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A486" w14:textId="5D07E05A" w:rsidR="00BC0ABE" w:rsidRPr="00E13719" w:rsidRDefault="00BC0ABE" w:rsidP="00BC0ABE">
      <w:pPr>
        <w:rPr>
          <w:rFonts w:eastAsia="Calibri"/>
          <w:b/>
          <w:szCs w:val="22"/>
        </w:rPr>
      </w:pPr>
      <w:r w:rsidRPr="00E13719">
        <w:rPr>
          <w:rFonts w:eastAsia="Calibri"/>
          <w:b/>
          <w:szCs w:val="22"/>
        </w:rPr>
        <w:t xml:space="preserve">Note: All applicants should carefully review the </w:t>
      </w:r>
      <w:r w:rsidR="00BD1EE9" w:rsidRPr="00E13719">
        <w:rPr>
          <w:rFonts w:eastAsia="Calibri"/>
          <w:b/>
          <w:szCs w:val="22"/>
        </w:rPr>
        <w:t>requirements for evidence and indicate what</w:t>
      </w:r>
      <w:r w:rsidR="00D20F6F" w:rsidRPr="00E13719">
        <w:rPr>
          <w:rFonts w:eastAsia="Calibri"/>
          <w:b/>
          <w:szCs w:val="22"/>
        </w:rPr>
        <w:t xml:space="preserve"> artifact</w:t>
      </w:r>
      <w:r w:rsidR="00BD1EE9" w:rsidRPr="00E13719">
        <w:rPr>
          <w:rFonts w:eastAsia="Calibri"/>
          <w:b/>
          <w:szCs w:val="22"/>
        </w:rPr>
        <w:t xml:space="preserve"> they are providing to meet each one.  </w:t>
      </w:r>
      <w:r w:rsidRPr="00E13719">
        <w:rPr>
          <w:rFonts w:eastAsia="Calibri"/>
          <w:b/>
          <w:szCs w:val="22"/>
        </w:rPr>
        <w:t xml:space="preserve"> </w:t>
      </w:r>
    </w:p>
    <w:p w14:paraId="71E50764" w14:textId="77777777" w:rsidR="00D856FC" w:rsidRPr="00E13719" w:rsidRDefault="00D856FC" w:rsidP="00F8036B">
      <w:pPr>
        <w:spacing w:before="280" w:after="280"/>
        <w:jc w:val="center"/>
        <w:rPr>
          <w:b/>
        </w:rPr>
      </w:pPr>
      <w:r w:rsidRPr="00E13719">
        <w:rPr>
          <w:b/>
        </w:rPr>
        <w:t>Domain 1: Data-Based Decision Making</w:t>
      </w:r>
    </w:p>
    <w:p w14:paraId="167B8AA4" w14:textId="55F971DD" w:rsidR="00D856FC" w:rsidRPr="00E13719" w:rsidRDefault="00D856FC" w:rsidP="00D856FC">
      <w:pPr>
        <w:rPr>
          <w:color w:val="000000"/>
          <w:szCs w:val="22"/>
        </w:rPr>
      </w:pPr>
      <w:r w:rsidRPr="00E13719">
        <w:rPr>
          <w:color w:val="000000"/>
          <w:szCs w:val="22"/>
        </w:rPr>
        <w:t xml:space="preserve">The applicant </w:t>
      </w:r>
      <w:r w:rsidRPr="00E13719">
        <w:rPr>
          <w:color w:val="000000"/>
          <w:szCs w:val="22"/>
          <w:u w:val="single"/>
        </w:rPr>
        <w:t>demonstrates skills</w:t>
      </w:r>
      <w:r w:rsidRPr="00E13719">
        <w:rPr>
          <w:color w:val="000000"/>
          <w:szCs w:val="22"/>
        </w:rPr>
        <w:t xml:space="preserve"> to use psychological and educational assessment and data collection strategies, and technology resources, and apply results to design, implement, and evaluate response to services and programs.</w:t>
      </w:r>
    </w:p>
    <w:p w14:paraId="33D5DF18" w14:textId="77777777" w:rsidR="00D856FC" w:rsidRPr="00E13719" w:rsidRDefault="00D856FC" w:rsidP="00D856FC">
      <w:pPr>
        <w:rPr>
          <w:color w:val="000000"/>
          <w:szCs w:val="22"/>
        </w:rPr>
      </w:pPr>
    </w:p>
    <w:p w14:paraId="59F2E7FE" w14:textId="4ED62435" w:rsidR="00D856FC" w:rsidRPr="00A64050" w:rsidRDefault="00D856FC" w:rsidP="00A64050">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 xml:space="preserve">Up to 5 </w:t>
      </w:r>
      <w:r w:rsidR="000325AA" w:rsidRPr="00A64050">
        <w:rPr>
          <w:rFonts w:eastAsia="Cambria"/>
          <w:bCs/>
          <w:i/>
          <w:iCs/>
          <w:szCs w:val="22"/>
          <w:u w:val="single"/>
        </w:rPr>
        <w:t>a</w:t>
      </w:r>
      <w:r w:rsidRPr="00A64050">
        <w:rPr>
          <w:rFonts w:eastAsia="Cambria"/>
          <w:bCs/>
          <w:i/>
          <w:iCs/>
          <w:szCs w:val="22"/>
          <w:u w:val="single"/>
        </w:rPr>
        <w:t>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A single artifact may be used for one or more of the following.</w:t>
      </w:r>
      <w:r w:rsidR="00A64050" w:rsidRPr="00A64050">
        <w:rPr>
          <w:rFonts w:eastAsia="Cambria"/>
          <w:bCs/>
          <w:i/>
          <w:iCs/>
          <w:szCs w:val="22"/>
        </w:rPr>
        <w:t xml:space="preserve"> </w:t>
      </w:r>
      <w:r w:rsidR="00A64050" w:rsidRPr="00A64050">
        <w:rPr>
          <w:i/>
          <w:iCs/>
          <w:color w:val="000000"/>
          <w:szCs w:val="22"/>
        </w:rPr>
        <w:t xml:space="preserve">For each indicator, describe which artifact(s) apply to that indicator and describe how it applies. Ensure that your description applies to the </w:t>
      </w:r>
      <w:r w:rsidR="002A678B">
        <w:rPr>
          <w:i/>
          <w:iCs/>
          <w:color w:val="000000"/>
          <w:szCs w:val="22"/>
        </w:rPr>
        <w:t xml:space="preserve">appropriate </w:t>
      </w:r>
      <w:r w:rsidR="00A64050" w:rsidRPr="00A64050">
        <w:rPr>
          <w:i/>
          <w:iCs/>
          <w:color w:val="000000"/>
          <w:szCs w:val="22"/>
        </w:rPr>
        <w:t xml:space="preserve">indicator for </w:t>
      </w:r>
      <w:r w:rsidR="002A678B" w:rsidRPr="002A678B">
        <w:rPr>
          <w:i/>
          <w:iCs/>
          <w:color w:val="000000"/>
          <w:szCs w:val="22"/>
          <w:u w:val="single"/>
        </w:rPr>
        <w:t>this</w:t>
      </w:r>
      <w:r w:rsidR="00A64050"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5"/>
      </w:tblGrid>
      <w:tr w:rsidR="00CA6D77" w:rsidRPr="00E13719" w14:paraId="2A386C89" w14:textId="77777777" w:rsidTr="00A64050">
        <w:trPr>
          <w:trHeight w:val="109"/>
        </w:trPr>
        <w:tc>
          <w:tcPr>
            <w:tcW w:w="10165" w:type="dxa"/>
            <w:shd w:val="clear" w:color="auto" w:fill="EAF1DD" w:themeFill="accent3" w:themeFillTint="33"/>
          </w:tcPr>
          <w:p w14:paraId="17BB8AE9" w14:textId="77777777" w:rsidR="00CA6D77" w:rsidRDefault="00CA6D77" w:rsidP="00994A5E">
            <w:pPr>
              <w:ind w:left="247" w:hanging="247"/>
              <w:rPr>
                <w:color w:val="000000"/>
                <w:sz w:val="22"/>
                <w:szCs w:val="22"/>
              </w:rPr>
            </w:pPr>
            <w:r w:rsidRPr="00E13719">
              <w:rPr>
                <w:sz w:val="22"/>
                <w:szCs w:val="22"/>
              </w:rPr>
              <w:t>•  C</w:t>
            </w:r>
            <w:r w:rsidRPr="00E13719">
              <w:rPr>
                <w:color w:val="000000"/>
                <w:sz w:val="22"/>
                <w:szCs w:val="22"/>
              </w:rPr>
              <w:t>onducting assessments using varied techniques to determine and/or plan specialized services:</w:t>
            </w:r>
          </w:p>
          <w:p w14:paraId="0BD94BAA" w14:textId="427A2527" w:rsidR="00994A5E" w:rsidRPr="00994A5E" w:rsidRDefault="00994A5E" w:rsidP="00994A5E">
            <w:pPr>
              <w:ind w:left="247" w:hanging="247"/>
              <w:rPr>
                <w:color w:val="000000"/>
                <w:sz w:val="22"/>
                <w:szCs w:val="22"/>
              </w:rPr>
            </w:pPr>
          </w:p>
        </w:tc>
      </w:tr>
      <w:tr w:rsidR="00994A5E" w:rsidRPr="00E13719" w14:paraId="1160F939" w14:textId="77777777" w:rsidTr="00994A5E">
        <w:trPr>
          <w:trHeight w:val="108"/>
        </w:trPr>
        <w:tc>
          <w:tcPr>
            <w:tcW w:w="10165" w:type="dxa"/>
            <w:shd w:val="clear" w:color="auto" w:fill="auto"/>
          </w:tcPr>
          <w:p w14:paraId="7632C1A7" w14:textId="77777777" w:rsidR="00994A5E" w:rsidRDefault="00994A5E" w:rsidP="00996FD8">
            <w:pPr>
              <w:ind w:left="247" w:hanging="247"/>
              <w:rPr>
                <w:rFonts w:eastAsia="Cambria"/>
                <w:sz w:val="22"/>
                <w:szCs w:val="21"/>
              </w:rPr>
            </w:pPr>
            <w:r w:rsidRPr="00E13719">
              <w:rPr>
                <w:rFonts w:eastAsia="Cambria"/>
                <w:sz w:val="22"/>
                <w:szCs w:val="21"/>
              </w:rPr>
              <w:t>Applicant</w:t>
            </w:r>
            <w:r>
              <w:rPr>
                <w:rFonts w:eastAsia="Cambria"/>
                <w:sz w:val="22"/>
                <w:szCs w:val="21"/>
              </w:rPr>
              <w:t xml:space="preserve"> Response:</w:t>
            </w:r>
          </w:p>
          <w:p w14:paraId="64D9C4D5" w14:textId="79451139" w:rsidR="0006446F" w:rsidRPr="00E13719" w:rsidRDefault="0006446F" w:rsidP="00996FD8">
            <w:pPr>
              <w:ind w:left="247" w:hanging="247"/>
              <w:rPr>
                <w:szCs w:val="22"/>
              </w:rPr>
            </w:pPr>
          </w:p>
        </w:tc>
      </w:tr>
      <w:tr w:rsidR="00CA6D77" w:rsidRPr="00E13719" w14:paraId="2BF42D29" w14:textId="77777777" w:rsidTr="00A64050">
        <w:trPr>
          <w:trHeight w:val="165"/>
        </w:trPr>
        <w:tc>
          <w:tcPr>
            <w:tcW w:w="10165" w:type="dxa"/>
            <w:shd w:val="clear" w:color="auto" w:fill="EAF1DD" w:themeFill="accent3" w:themeFillTint="33"/>
          </w:tcPr>
          <w:p w14:paraId="51A88AF3" w14:textId="77777777" w:rsidR="00CA6D77" w:rsidRPr="00E13719" w:rsidRDefault="00CA6D77" w:rsidP="00996FD8">
            <w:pPr>
              <w:ind w:left="247" w:hanging="247"/>
              <w:rPr>
                <w:color w:val="000000"/>
                <w:sz w:val="22"/>
                <w:szCs w:val="22"/>
              </w:rPr>
            </w:pPr>
            <w:r w:rsidRPr="00E13719">
              <w:rPr>
                <w:sz w:val="22"/>
                <w:szCs w:val="22"/>
              </w:rPr>
              <w:t xml:space="preserve">•  </w:t>
            </w:r>
            <w:r w:rsidRPr="00E13719">
              <w:rPr>
                <w:color w:val="000000"/>
                <w:sz w:val="22"/>
                <w:szCs w:val="22"/>
              </w:rPr>
              <w:t>Collecting and analyzing data from multiple sources and levels to identify the strengths and needs of children, families, and/or schools:</w:t>
            </w:r>
          </w:p>
          <w:p w14:paraId="507B7995" w14:textId="77777777" w:rsidR="00CA6D77" w:rsidRPr="00E13719" w:rsidRDefault="00CA6D77" w:rsidP="00996FD8">
            <w:pPr>
              <w:rPr>
                <w:sz w:val="22"/>
                <w:szCs w:val="22"/>
              </w:rPr>
            </w:pPr>
          </w:p>
        </w:tc>
      </w:tr>
      <w:tr w:rsidR="00994A5E" w:rsidRPr="00E13719" w14:paraId="78EDD9B1" w14:textId="77777777" w:rsidTr="00E359B7">
        <w:trPr>
          <w:trHeight w:val="165"/>
        </w:trPr>
        <w:tc>
          <w:tcPr>
            <w:tcW w:w="10165" w:type="dxa"/>
            <w:shd w:val="clear" w:color="auto" w:fill="auto"/>
          </w:tcPr>
          <w:p w14:paraId="5E873E61" w14:textId="77777777" w:rsidR="00994A5E" w:rsidRDefault="00994A5E" w:rsidP="00996FD8">
            <w:pPr>
              <w:ind w:left="247" w:hanging="247"/>
              <w:rPr>
                <w:rFonts w:eastAsia="Cambria"/>
                <w:sz w:val="22"/>
                <w:szCs w:val="21"/>
              </w:rPr>
            </w:pPr>
            <w:r w:rsidRPr="00E13719">
              <w:rPr>
                <w:rFonts w:eastAsia="Cambria"/>
                <w:sz w:val="22"/>
                <w:szCs w:val="21"/>
              </w:rPr>
              <w:t>Applicant</w:t>
            </w:r>
            <w:r>
              <w:rPr>
                <w:rFonts w:eastAsia="Cambria"/>
                <w:sz w:val="22"/>
                <w:szCs w:val="21"/>
              </w:rPr>
              <w:t xml:space="preserve"> Response:</w:t>
            </w:r>
          </w:p>
          <w:p w14:paraId="1BBE91D8" w14:textId="69B2AE2B" w:rsidR="0006446F" w:rsidRPr="00E13719" w:rsidRDefault="0006446F" w:rsidP="00996FD8">
            <w:pPr>
              <w:ind w:left="247" w:hanging="247"/>
              <w:rPr>
                <w:szCs w:val="22"/>
              </w:rPr>
            </w:pPr>
          </w:p>
        </w:tc>
      </w:tr>
      <w:tr w:rsidR="00CA6D77" w:rsidRPr="00E13719" w14:paraId="5D290D59" w14:textId="77777777" w:rsidTr="00A64050">
        <w:trPr>
          <w:trHeight w:val="165"/>
        </w:trPr>
        <w:tc>
          <w:tcPr>
            <w:tcW w:w="10165" w:type="dxa"/>
            <w:shd w:val="clear" w:color="auto" w:fill="EAF1DD" w:themeFill="accent3" w:themeFillTint="33"/>
          </w:tcPr>
          <w:p w14:paraId="1AC55ABA" w14:textId="6AF7D263" w:rsidR="00CA6D77" w:rsidRPr="00994A5E" w:rsidRDefault="00CA6D77" w:rsidP="00994A5E">
            <w:pPr>
              <w:ind w:left="247" w:hanging="247"/>
              <w:rPr>
                <w:color w:val="000000"/>
                <w:sz w:val="22"/>
                <w:szCs w:val="22"/>
              </w:rPr>
            </w:pPr>
            <w:r w:rsidRPr="00E13719">
              <w:rPr>
                <w:sz w:val="22"/>
                <w:szCs w:val="22"/>
              </w:rPr>
              <w:t xml:space="preserve">•  </w:t>
            </w:r>
            <w:r w:rsidRPr="00E13719">
              <w:rPr>
                <w:color w:val="000000"/>
                <w:sz w:val="22"/>
                <w:szCs w:val="22"/>
              </w:rPr>
              <w:t>Using data to monitor response to, and effectiveness of, interventions, including when to modify intervention procedures:</w:t>
            </w:r>
          </w:p>
          <w:p w14:paraId="20364606" w14:textId="77777777" w:rsidR="00CA6D77" w:rsidRPr="00E13719" w:rsidRDefault="00CA6D77" w:rsidP="00996FD8">
            <w:pPr>
              <w:rPr>
                <w:sz w:val="22"/>
                <w:szCs w:val="22"/>
              </w:rPr>
            </w:pPr>
          </w:p>
        </w:tc>
      </w:tr>
      <w:tr w:rsidR="00994A5E" w:rsidRPr="00E13719" w14:paraId="42E3BE96" w14:textId="77777777" w:rsidTr="00E359B7">
        <w:trPr>
          <w:trHeight w:val="165"/>
        </w:trPr>
        <w:tc>
          <w:tcPr>
            <w:tcW w:w="10165" w:type="dxa"/>
            <w:shd w:val="clear" w:color="auto" w:fill="auto"/>
          </w:tcPr>
          <w:p w14:paraId="5BA6E807" w14:textId="77777777" w:rsidR="00994A5E" w:rsidRDefault="00994A5E" w:rsidP="00994A5E">
            <w:pPr>
              <w:ind w:left="247" w:hanging="247"/>
              <w:rPr>
                <w:rFonts w:eastAsia="Cambria"/>
                <w:sz w:val="22"/>
                <w:szCs w:val="21"/>
              </w:rPr>
            </w:pPr>
            <w:r w:rsidRPr="00E13719">
              <w:rPr>
                <w:rFonts w:eastAsia="Cambria"/>
                <w:sz w:val="22"/>
                <w:szCs w:val="21"/>
              </w:rPr>
              <w:t>Applicant</w:t>
            </w:r>
            <w:r>
              <w:rPr>
                <w:rFonts w:eastAsia="Cambria"/>
                <w:sz w:val="22"/>
                <w:szCs w:val="21"/>
              </w:rPr>
              <w:t xml:space="preserve"> Response:</w:t>
            </w:r>
          </w:p>
          <w:p w14:paraId="4737CDEC" w14:textId="06D08835" w:rsidR="0006446F" w:rsidRPr="00E13719" w:rsidRDefault="0006446F" w:rsidP="00994A5E">
            <w:pPr>
              <w:ind w:left="247" w:hanging="247"/>
              <w:rPr>
                <w:szCs w:val="22"/>
              </w:rPr>
            </w:pPr>
          </w:p>
        </w:tc>
      </w:tr>
      <w:tr w:rsidR="00CA6D77" w:rsidRPr="00E13719" w14:paraId="31A816E6" w14:textId="77777777" w:rsidTr="00A64050">
        <w:trPr>
          <w:trHeight w:val="165"/>
        </w:trPr>
        <w:tc>
          <w:tcPr>
            <w:tcW w:w="10165" w:type="dxa"/>
            <w:shd w:val="clear" w:color="auto" w:fill="EAF1DD" w:themeFill="accent3" w:themeFillTint="33"/>
          </w:tcPr>
          <w:p w14:paraId="0AF1FFE1" w14:textId="77777777" w:rsidR="00CA6D77" w:rsidRPr="00E13719" w:rsidRDefault="00CA6D77" w:rsidP="00996FD8">
            <w:pPr>
              <w:ind w:left="247" w:hanging="247"/>
              <w:rPr>
                <w:color w:val="000000"/>
                <w:sz w:val="22"/>
                <w:szCs w:val="22"/>
              </w:rPr>
            </w:pPr>
            <w:r w:rsidRPr="00E13719">
              <w:rPr>
                <w:sz w:val="22"/>
                <w:szCs w:val="22"/>
              </w:rPr>
              <w:t xml:space="preserve">•  </w:t>
            </w:r>
            <w:r w:rsidRPr="00E13719">
              <w:rPr>
                <w:color w:val="000000"/>
                <w:sz w:val="22"/>
                <w:szCs w:val="22"/>
              </w:rPr>
              <w:t>Providing direct or indirect support for school personnel in collecting, analyzing, and interpreting universal screening and progress monitoring data in making decisions about the needs of students:</w:t>
            </w:r>
          </w:p>
          <w:p w14:paraId="6015714A" w14:textId="77777777" w:rsidR="00CA6D77" w:rsidRPr="00E13719" w:rsidRDefault="00CA6D77" w:rsidP="00996FD8">
            <w:pPr>
              <w:rPr>
                <w:sz w:val="22"/>
                <w:szCs w:val="22"/>
              </w:rPr>
            </w:pPr>
          </w:p>
        </w:tc>
      </w:tr>
      <w:tr w:rsidR="00994A5E" w:rsidRPr="00E13719" w14:paraId="5C7A1C63" w14:textId="77777777" w:rsidTr="00E359B7">
        <w:trPr>
          <w:trHeight w:val="165"/>
        </w:trPr>
        <w:tc>
          <w:tcPr>
            <w:tcW w:w="10165" w:type="dxa"/>
          </w:tcPr>
          <w:p w14:paraId="45C8A0F9" w14:textId="77777777" w:rsidR="00994A5E" w:rsidRDefault="00994A5E" w:rsidP="00996FD8">
            <w:pPr>
              <w:ind w:left="247" w:hanging="247"/>
              <w:rPr>
                <w:rFonts w:eastAsia="Cambria"/>
                <w:sz w:val="22"/>
                <w:szCs w:val="21"/>
              </w:rPr>
            </w:pPr>
            <w:r w:rsidRPr="00E13719">
              <w:rPr>
                <w:rFonts w:eastAsia="Cambria"/>
                <w:sz w:val="22"/>
                <w:szCs w:val="21"/>
              </w:rPr>
              <w:t>Applicant</w:t>
            </w:r>
            <w:r>
              <w:rPr>
                <w:rFonts w:eastAsia="Cambria"/>
                <w:sz w:val="22"/>
                <w:szCs w:val="21"/>
              </w:rPr>
              <w:t xml:space="preserve"> Response:</w:t>
            </w:r>
          </w:p>
          <w:p w14:paraId="1E1310D9" w14:textId="090611E7" w:rsidR="0006446F" w:rsidRPr="00E13719" w:rsidRDefault="0006446F" w:rsidP="00996FD8">
            <w:pPr>
              <w:ind w:left="247" w:hanging="247"/>
              <w:rPr>
                <w:szCs w:val="22"/>
              </w:rPr>
            </w:pPr>
          </w:p>
        </w:tc>
      </w:tr>
      <w:tr w:rsidR="00CA6D77" w:rsidRPr="00E13719" w14:paraId="1467459E" w14:textId="77777777" w:rsidTr="00A64050">
        <w:trPr>
          <w:trHeight w:val="165"/>
        </w:trPr>
        <w:tc>
          <w:tcPr>
            <w:tcW w:w="10165" w:type="dxa"/>
            <w:shd w:val="clear" w:color="auto" w:fill="EAF1DD" w:themeFill="accent3" w:themeFillTint="33"/>
          </w:tcPr>
          <w:p w14:paraId="396F409A" w14:textId="77777777" w:rsidR="00CA6D77" w:rsidRDefault="00CA6D77" w:rsidP="00994A5E">
            <w:pPr>
              <w:ind w:left="247" w:hanging="247"/>
              <w:rPr>
                <w:color w:val="000000"/>
                <w:sz w:val="22"/>
                <w:szCs w:val="22"/>
              </w:rPr>
            </w:pPr>
            <w:r w:rsidRPr="00E13719">
              <w:rPr>
                <w:sz w:val="22"/>
                <w:szCs w:val="22"/>
              </w:rPr>
              <w:t xml:space="preserve">•  </w:t>
            </w:r>
            <w:r w:rsidRPr="00E13719">
              <w:rPr>
                <w:color w:val="000000"/>
                <w:sz w:val="22"/>
                <w:szCs w:val="22"/>
              </w:rPr>
              <w:t>Assessing the degree to which interventions have been implemented with fidelity</w:t>
            </w:r>
            <w:r w:rsidR="000325AA" w:rsidRPr="00E13719">
              <w:rPr>
                <w:color w:val="000000"/>
                <w:sz w:val="22"/>
                <w:szCs w:val="22"/>
              </w:rPr>
              <w:t>,</w:t>
            </w:r>
            <w:r w:rsidRPr="00E13719">
              <w:rPr>
                <w:color w:val="000000"/>
                <w:sz w:val="22"/>
                <w:szCs w:val="22"/>
              </w:rPr>
              <w:t xml:space="preserve"> and using fidelity data to inform all decisions related to intervention modification and/or termination:</w:t>
            </w:r>
          </w:p>
          <w:p w14:paraId="01361F9C" w14:textId="404F1621" w:rsidR="00994A5E" w:rsidRPr="00994A5E" w:rsidRDefault="00994A5E" w:rsidP="00994A5E">
            <w:pPr>
              <w:ind w:left="247" w:hanging="247"/>
              <w:rPr>
                <w:color w:val="000000"/>
                <w:sz w:val="22"/>
                <w:szCs w:val="22"/>
              </w:rPr>
            </w:pPr>
          </w:p>
        </w:tc>
      </w:tr>
      <w:tr w:rsidR="00994A5E" w:rsidRPr="00E13719" w14:paraId="182FB525" w14:textId="77777777" w:rsidTr="00994A5E">
        <w:trPr>
          <w:trHeight w:val="165"/>
        </w:trPr>
        <w:tc>
          <w:tcPr>
            <w:tcW w:w="10165" w:type="dxa"/>
            <w:shd w:val="clear" w:color="auto" w:fill="auto"/>
          </w:tcPr>
          <w:p w14:paraId="3775344F" w14:textId="77777777" w:rsidR="00994A5E" w:rsidRDefault="00994A5E" w:rsidP="00994A5E">
            <w:pPr>
              <w:ind w:left="247" w:hanging="247"/>
              <w:rPr>
                <w:rFonts w:eastAsia="Cambria"/>
                <w:sz w:val="22"/>
                <w:szCs w:val="21"/>
              </w:rPr>
            </w:pPr>
            <w:r w:rsidRPr="00E13719">
              <w:rPr>
                <w:rFonts w:eastAsia="Cambria"/>
                <w:sz w:val="22"/>
                <w:szCs w:val="21"/>
              </w:rPr>
              <w:t>Applicant</w:t>
            </w:r>
            <w:r>
              <w:rPr>
                <w:rFonts w:eastAsia="Cambria"/>
                <w:sz w:val="22"/>
                <w:szCs w:val="21"/>
              </w:rPr>
              <w:t xml:space="preserve"> Response:</w:t>
            </w:r>
          </w:p>
          <w:p w14:paraId="430E5716" w14:textId="48E98AAF" w:rsidR="0006446F" w:rsidRPr="00E13719" w:rsidRDefault="0006446F" w:rsidP="00994A5E">
            <w:pPr>
              <w:ind w:left="247" w:hanging="247"/>
              <w:rPr>
                <w:szCs w:val="22"/>
              </w:rPr>
            </w:pPr>
          </w:p>
        </w:tc>
      </w:tr>
    </w:tbl>
    <w:p w14:paraId="6568D7AE" w14:textId="0601D11B" w:rsidR="00BC0ABE" w:rsidRPr="00E13719" w:rsidRDefault="00BC0ABE" w:rsidP="00BC0ABE">
      <w:pPr>
        <w:rPr>
          <w:rFonts w:eastAsia="Calibri"/>
          <w:szCs w:val="22"/>
        </w:rPr>
      </w:pPr>
    </w:p>
    <w:p w14:paraId="09FECDF6" w14:textId="77777777" w:rsidR="00026C70" w:rsidRPr="00E13719" w:rsidRDefault="00026C70">
      <w:pPr>
        <w:spacing w:after="200" w:line="276" w:lineRule="auto"/>
        <w:rPr>
          <w:b/>
        </w:rPr>
      </w:pPr>
      <w:r w:rsidRPr="00E13719">
        <w:rPr>
          <w:b/>
        </w:rPr>
        <w:br w:type="page"/>
      </w:r>
    </w:p>
    <w:p w14:paraId="787BF3CC" w14:textId="1A8C0DEC" w:rsidR="00D856FC" w:rsidRPr="00E13719" w:rsidRDefault="00D856FC" w:rsidP="00F8036B">
      <w:pPr>
        <w:widowControl w:val="0"/>
        <w:spacing w:after="280"/>
        <w:jc w:val="center"/>
        <w:rPr>
          <w:b/>
          <w:sz w:val="24"/>
        </w:rPr>
      </w:pPr>
      <w:r w:rsidRPr="00E13719">
        <w:rPr>
          <w:b/>
          <w:sz w:val="24"/>
        </w:rPr>
        <w:lastRenderedPageBreak/>
        <w:t>Domain 2: Consultation and Collaboration</w:t>
      </w:r>
    </w:p>
    <w:p w14:paraId="48013690" w14:textId="3FFD3B8A" w:rsidR="00D856FC" w:rsidRPr="00E13719" w:rsidRDefault="00D856FC" w:rsidP="00D856FC">
      <w:pPr>
        <w:rPr>
          <w:rFonts w:eastAsia="Calibri"/>
          <w:bCs/>
          <w:szCs w:val="22"/>
        </w:rPr>
      </w:pPr>
      <w:r w:rsidRPr="00E13719">
        <w:rPr>
          <w:rFonts w:eastAsia="Cambria"/>
          <w:bCs/>
          <w:szCs w:val="22"/>
        </w:rPr>
        <w:t xml:space="preserve">The applicant </w:t>
      </w:r>
      <w:r w:rsidRPr="00E13719">
        <w:rPr>
          <w:rFonts w:eastAsia="Cambria"/>
          <w:bCs/>
          <w:szCs w:val="22"/>
          <w:u w:val="single"/>
        </w:rPr>
        <w:t>demonstrates skills</w:t>
      </w:r>
      <w:r w:rsidRPr="00E13719">
        <w:rPr>
          <w:rFonts w:eastAsia="Cambria"/>
          <w:bCs/>
          <w:szCs w:val="22"/>
        </w:rPr>
        <w:t xml:space="preserve"> to consult, collaborate, and communicate with others during design, implementation, and evaluation of services and programs.</w:t>
      </w:r>
    </w:p>
    <w:p w14:paraId="0952276B" w14:textId="77777777" w:rsidR="00D856FC" w:rsidRPr="00E13719" w:rsidRDefault="00D856FC" w:rsidP="00BC0ABE">
      <w:pPr>
        <w:rPr>
          <w:rFonts w:eastAsia="Calibri"/>
          <w:szCs w:val="22"/>
        </w:rPr>
      </w:pPr>
    </w:p>
    <w:p w14:paraId="171A35E0"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5"/>
      </w:tblGrid>
      <w:tr w:rsidR="00CA6D77" w:rsidRPr="00E13719" w14:paraId="473C5E4C" w14:textId="77777777" w:rsidTr="00A64050">
        <w:trPr>
          <w:trHeight w:val="182"/>
        </w:trPr>
        <w:tc>
          <w:tcPr>
            <w:tcW w:w="10165" w:type="dxa"/>
            <w:shd w:val="clear" w:color="auto" w:fill="EAF1DD" w:themeFill="accent3" w:themeFillTint="33"/>
          </w:tcPr>
          <w:p w14:paraId="13269B15" w14:textId="0BC9542B" w:rsidR="00CA6D77" w:rsidRPr="00E13719" w:rsidRDefault="00CA6D77" w:rsidP="00CA6D77">
            <w:pPr>
              <w:pStyle w:val="ListParagraph"/>
              <w:widowControl w:val="0"/>
              <w:numPr>
                <w:ilvl w:val="0"/>
                <w:numId w:val="5"/>
              </w:numPr>
              <w:rPr>
                <w:rFonts w:eastAsia="Cambria"/>
              </w:rPr>
            </w:pPr>
            <w:r w:rsidRPr="00E13719">
              <w:t>C</w:t>
            </w:r>
            <w:r w:rsidRPr="00E13719">
              <w:rPr>
                <w:color w:val="000000"/>
              </w:rPr>
              <w:t>on</w:t>
            </w:r>
            <w:r w:rsidRPr="00E13719">
              <w:rPr>
                <w:rFonts w:eastAsia="Cambria"/>
              </w:rPr>
              <w:t>sulting and collaborating in planning, problem solving, and decision-making processes at multiple levels (i.e., at least two of the following</w:t>
            </w:r>
            <w:r w:rsidR="00E84F2F" w:rsidRPr="00E13719">
              <w:rPr>
                <w:rFonts w:eastAsia="Cambria"/>
              </w:rPr>
              <w:t>:</w:t>
            </w:r>
            <w:r w:rsidRPr="00E13719">
              <w:rPr>
                <w:rFonts w:eastAsia="Cambria"/>
              </w:rPr>
              <w:t xml:space="preserve"> individual, family, group, or systems).</w:t>
            </w:r>
          </w:p>
          <w:p w14:paraId="5F6F2DC9" w14:textId="77777777" w:rsidR="00CA6D77" w:rsidRPr="00E13719" w:rsidRDefault="00CA6D77" w:rsidP="00996FD8"/>
        </w:tc>
      </w:tr>
      <w:tr w:rsidR="00A64050" w:rsidRPr="00E13719" w14:paraId="32E1DF9C" w14:textId="77777777" w:rsidTr="00E359B7">
        <w:trPr>
          <w:trHeight w:val="182"/>
        </w:trPr>
        <w:tc>
          <w:tcPr>
            <w:tcW w:w="10165" w:type="dxa"/>
            <w:shd w:val="clear" w:color="auto" w:fill="auto"/>
          </w:tcPr>
          <w:p w14:paraId="68990C6B" w14:textId="77777777" w:rsidR="00A64050" w:rsidRDefault="00A64050" w:rsidP="00A64050">
            <w:pPr>
              <w:pStyle w:val="ListParagraph"/>
              <w:widowControl w:val="0"/>
              <w:ind w:left="67"/>
              <w:rPr>
                <w:rFonts w:eastAsia="Cambria"/>
                <w:sz w:val="22"/>
                <w:szCs w:val="21"/>
              </w:rPr>
            </w:pPr>
            <w:r w:rsidRPr="00E13719">
              <w:rPr>
                <w:rFonts w:eastAsia="Cambria"/>
                <w:sz w:val="22"/>
                <w:szCs w:val="21"/>
              </w:rPr>
              <w:t>Applicant</w:t>
            </w:r>
            <w:r>
              <w:rPr>
                <w:rFonts w:eastAsia="Cambria"/>
                <w:sz w:val="22"/>
                <w:szCs w:val="21"/>
              </w:rPr>
              <w:t xml:space="preserve"> Response:</w:t>
            </w:r>
          </w:p>
          <w:p w14:paraId="3C80C3BC" w14:textId="328A1A98" w:rsidR="0006446F" w:rsidRPr="00E13719" w:rsidRDefault="0006446F" w:rsidP="00A64050">
            <w:pPr>
              <w:pStyle w:val="ListParagraph"/>
              <w:widowControl w:val="0"/>
              <w:ind w:left="67"/>
            </w:pPr>
          </w:p>
        </w:tc>
      </w:tr>
      <w:tr w:rsidR="00CA6D77" w:rsidRPr="00E13719" w14:paraId="23512E6F" w14:textId="77777777" w:rsidTr="00A64050">
        <w:trPr>
          <w:trHeight w:val="182"/>
        </w:trPr>
        <w:tc>
          <w:tcPr>
            <w:tcW w:w="10165" w:type="dxa"/>
            <w:shd w:val="clear" w:color="auto" w:fill="EAF1DD" w:themeFill="accent3" w:themeFillTint="33"/>
          </w:tcPr>
          <w:p w14:paraId="75DE6746" w14:textId="33F9E044" w:rsidR="00CA6D77" w:rsidRPr="00E13719" w:rsidRDefault="00CA6D77" w:rsidP="00CA6D77">
            <w:pPr>
              <w:pStyle w:val="ListParagraph"/>
              <w:widowControl w:val="0"/>
              <w:numPr>
                <w:ilvl w:val="0"/>
                <w:numId w:val="5"/>
              </w:numPr>
              <w:rPr>
                <w:rFonts w:eastAsia="Cambria"/>
              </w:rPr>
            </w:pPr>
            <w:r w:rsidRPr="00E13719">
              <w:rPr>
                <w:rFonts w:eastAsia="Cambria"/>
              </w:rPr>
              <w:t xml:space="preserve">Using a </w:t>
            </w:r>
            <w:r w:rsidRPr="00E13719">
              <w:rPr>
                <w:rFonts w:eastAsia="Cambria"/>
                <w:u w:val="single"/>
              </w:rPr>
              <w:t>consultative problem-solving process</w:t>
            </w:r>
            <w:r w:rsidRPr="00E13719">
              <w:rPr>
                <w:rFonts w:eastAsia="Cambria"/>
              </w:rPr>
              <w:t xml:space="preserve"> to plan, implement, and evaluate academic and/or mental and behavioral health services.</w:t>
            </w:r>
          </w:p>
          <w:p w14:paraId="461EB6A2" w14:textId="77777777" w:rsidR="00CA6D77" w:rsidRPr="00E13719" w:rsidRDefault="00CA6D77" w:rsidP="00996FD8"/>
        </w:tc>
      </w:tr>
      <w:tr w:rsidR="00A64050" w:rsidRPr="00E13719" w14:paraId="1E093BFA" w14:textId="77777777" w:rsidTr="00E359B7">
        <w:trPr>
          <w:trHeight w:val="182"/>
        </w:trPr>
        <w:tc>
          <w:tcPr>
            <w:tcW w:w="10165" w:type="dxa"/>
            <w:shd w:val="clear" w:color="auto" w:fill="auto"/>
          </w:tcPr>
          <w:p w14:paraId="5437EFC0" w14:textId="77777777" w:rsidR="00A64050" w:rsidRDefault="00A64050" w:rsidP="00A64050">
            <w:pPr>
              <w:pStyle w:val="ListParagraph"/>
              <w:widowControl w:val="0"/>
              <w:ind w:left="67"/>
              <w:rPr>
                <w:rFonts w:eastAsia="Cambria"/>
                <w:sz w:val="22"/>
                <w:szCs w:val="21"/>
              </w:rPr>
            </w:pPr>
            <w:r w:rsidRPr="00E13719">
              <w:rPr>
                <w:rFonts w:eastAsia="Cambria"/>
                <w:sz w:val="22"/>
                <w:szCs w:val="21"/>
              </w:rPr>
              <w:t>Applicant</w:t>
            </w:r>
            <w:r>
              <w:rPr>
                <w:rFonts w:eastAsia="Cambria"/>
                <w:sz w:val="22"/>
                <w:szCs w:val="21"/>
              </w:rPr>
              <w:t xml:space="preserve"> Response:</w:t>
            </w:r>
          </w:p>
          <w:p w14:paraId="6C9EAABE" w14:textId="772B08B7" w:rsidR="0006446F" w:rsidRPr="00E13719" w:rsidRDefault="0006446F" w:rsidP="00A64050">
            <w:pPr>
              <w:pStyle w:val="ListParagraph"/>
              <w:widowControl w:val="0"/>
              <w:ind w:left="67"/>
              <w:rPr>
                <w:rFonts w:eastAsia="Cambria"/>
              </w:rPr>
            </w:pPr>
          </w:p>
        </w:tc>
      </w:tr>
      <w:tr w:rsidR="00CA6D77" w:rsidRPr="00E13719" w14:paraId="4E2B2521" w14:textId="77777777" w:rsidTr="00A64050">
        <w:trPr>
          <w:trHeight w:val="182"/>
        </w:trPr>
        <w:tc>
          <w:tcPr>
            <w:tcW w:w="10165" w:type="dxa"/>
            <w:shd w:val="clear" w:color="auto" w:fill="EAF1DD" w:themeFill="accent3" w:themeFillTint="33"/>
          </w:tcPr>
          <w:p w14:paraId="4D46B092" w14:textId="70BE9DE8" w:rsidR="00CA6D77" w:rsidRPr="00E13719" w:rsidRDefault="00CA6D77" w:rsidP="00CA6D77">
            <w:pPr>
              <w:pStyle w:val="ListParagraph"/>
              <w:numPr>
                <w:ilvl w:val="0"/>
                <w:numId w:val="5"/>
              </w:numPr>
            </w:pPr>
            <w:r w:rsidRPr="00E13719">
              <w:rPr>
                <w:rFonts w:eastAsia="Cambria"/>
              </w:rPr>
              <w:t xml:space="preserve">Effectively communicating information for diverse audiences, such as families, teachers, other school personnel, policy makers, community leaders, and/or others.       </w:t>
            </w:r>
          </w:p>
          <w:p w14:paraId="2BF0C10F" w14:textId="77777777" w:rsidR="00CA6D77" w:rsidRPr="00E13719" w:rsidRDefault="00CA6D77" w:rsidP="00996FD8"/>
        </w:tc>
      </w:tr>
      <w:tr w:rsidR="00A64050" w:rsidRPr="00E13719" w14:paraId="3AB03FA7" w14:textId="77777777" w:rsidTr="00E359B7">
        <w:trPr>
          <w:trHeight w:val="182"/>
        </w:trPr>
        <w:tc>
          <w:tcPr>
            <w:tcW w:w="10165" w:type="dxa"/>
            <w:shd w:val="clear" w:color="auto" w:fill="auto"/>
          </w:tcPr>
          <w:p w14:paraId="61C42D57" w14:textId="77777777" w:rsidR="00A64050" w:rsidRDefault="00A64050" w:rsidP="00A64050">
            <w:pPr>
              <w:pStyle w:val="ListParagraph"/>
              <w:ind w:left="67"/>
              <w:rPr>
                <w:rFonts w:eastAsia="Cambria"/>
                <w:sz w:val="22"/>
                <w:szCs w:val="21"/>
              </w:rPr>
            </w:pPr>
            <w:r w:rsidRPr="00E13719">
              <w:rPr>
                <w:rFonts w:eastAsia="Cambria"/>
                <w:sz w:val="22"/>
                <w:szCs w:val="21"/>
              </w:rPr>
              <w:t>Applicant</w:t>
            </w:r>
            <w:r>
              <w:rPr>
                <w:rFonts w:eastAsia="Cambria"/>
                <w:sz w:val="22"/>
                <w:szCs w:val="21"/>
              </w:rPr>
              <w:t xml:space="preserve"> Response:</w:t>
            </w:r>
          </w:p>
          <w:p w14:paraId="5CD6E230" w14:textId="48FA49F8" w:rsidR="0006446F" w:rsidRPr="00E13719" w:rsidRDefault="0006446F" w:rsidP="00A64050">
            <w:pPr>
              <w:pStyle w:val="ListParagraph"/>
              <w:ind w:left="67"/>
              <w:rPr>
                <w:rFonts w:eastAsia="Cambria"/>
              </w:rPr>
            </w:pPr>
          </w:p>
        </w:tc>
      </w:tr>
    </w:tbl>
    <w:p w14:paraId="26B7BE93" w14:textId="77777777" w:rsidR="00CA6D77" w:rsidRPr="00E13719" w:rsidRDefault="00CA6D77" w:rsidP="00BC0ABE">
      <w:pPr>
        <w:rPr>
          <w:rFonts w:eastAsia="Calibri"/>
        </w:rPr>
      </w:pPr>
    </w:p>
    <w:p w14:paraId="5C56055B" w14:textId="77777777" w:rsidR="00A75023" w:rsidRPr="00E13719" w:rsidRDefault="00A75023">
      <w:pPr>
        <w:spacing w:after="200" w:line="276" w:lineRule="auto"/>
        <w:rPr>
          <w:rFonts w:eastAsia="Calibri"/>
        </w:rPr>
      </w:pPr>
      <w:r w:rsidRPr="00E13719">
        <w:rPr>
          <w:rFonts w:eastAsia="Calibri"/>
        </w:rPr>
        <w:br w:type="page"/>
      </w:r>
    </w:p>
    <w:p w14:paraId="57BCDB02" w14:textId="116B4C2D" w:rsidR="00D856FC" w:rsidRPr="00E13719" w:rsidRDefault="00D856FC" w:rsidP="00F8036B">
      <w:pPr>
        <w:spacing w:after="280"/>
        <w:jc w:val="center"/>
        <w:rPr>
          <w:b/>
        </w:rPr>
      </w:pPr>
      <w:r w:rsidRPr="00E13719">
        <w:rPr>
          <w:b/>
        </w:rPr>
        <w:lastRenderedPageBreak/>
        <w:t>Domain 3: Academic Interventions and Instructional Supports</w:t>
      </w:r>
    </w:p>
    <w:p w14:paraId="032ABDD0" w14:textId="1182FD3E" w:rsidR="00D856FC" w:rsidRPr="00E13719" w:rsidRDefault="00D856FC" w:rsidP="00D856FC">
      <w:pPr>
        <w:spacing w:after="200"/>
        <w:rPr>
          <w:rFonts w:eastAsia="Cambria"/>
          <w:bCs/>
          <w:szCs w:val="22"/>
        </w:rPr>
      </w:pPr>
      <w:r w:rsidRPr="00E13719">
        <w:rPr>
          <w:rFonts w:eastAsia="Cambria"/>
          <w:bCs/>
          <w:szCs w:val="22"/>
        </w:rPr>
        <w:t xml:space="preserve">The applicant </w:t>
      </w:r>
      <w:r w:rsidRPr="00E13719">
        <w:rPr>
          <w:rFonts w:eastAsia="Cambria"/>
          <w:bCs/>
          <w:szCs w:val="22"/>
          <w:u w:val="single"/>
        </w:rPr>
        <w:t>demonstrates skills</w:t>
      </w:r>
      <w:r w:rsidRPr="00E13719">
        <w:rPr>
          <w:rFonts w:eastAsia="Cambria"/>
          <w:bCs/>
          <w:szCs w:val="22"/>
        </w:rPr>
        <w:t xml:space="preserve"> in using assessment and data collection methods</w:t>
      </w:r>
      <w:r w:rsidR="003C6A60" w:rsidRPr="00E13719">
        <w:rPr>
          <w:rFonts w:eastAsia="Cambria"/>
          <w:bCs/>
          <w:szCs w:val="22"/>
        </w:rPr>
        <w:t xml:space="preserve"> and in</w:t>
      </w:r>
      <w:r w:rsidRPr="00E13719">
        <w:rPr>
          <w:rFonts w:eastAsia="Cambria"/>
          <w:bCs/>
          <w:szCs w:val="22"/>
        </w:rPr>
        <w:t xml:space="preserve"> collaborating, implementing, and evaluating services that support academic skills development and learning engagement.</w:t>
      </w:r>
    </w:p>
    <w:p w14:paraId="60643264"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5E3B94" w:rsidRPr="00E13719" w14:paraId="66EF62A3" w14:textId="77777777" w:rsidTr="00A64050">
        <w:trPr>
          <w:trHeight w:val="334"/>
        </w:trPr>
        <w:tc>
          <w:tcPr>
            <w:tcW w:w="10166" w:type="dxa"/>
            <w:shd w:val="clear" w:color="auto" w:fill="EAF1DD" w:themeFill="accent3" w:themeFillTint="33"/>
          </w:tcPr>
          <w:p w14:paraId="421EF7E3" w14:textId="61E24DE0" w:rsidR="005E3B94" w:rsidRPr="00E13719" w:rsidRDefault="005E3B94" w:rsidP="005E3B94">
            <w:pPr>
              <w:pStyle w:val="ListParagraph"/>
              <w:widowControl w:val="0"/>
              <w:numPr>
                <w:ilvl w:val="0"/>
                <w:numId w:val="3"/>
              </w:numPr>
              <w:rPr>
                <w:rFonts w:eastAsia="Cambria"/>
                <w:sz w:val="22"/>
                <w:szCs w:val="22"/>
              </w:rPr>
            </w:pPr>
            <w:r w:rsidRPr="00E13719">
              <w:rPr>
                <w:rFonts w:eastAsia="Cambria"/>
                <w:sz w:val="22"/>
                <w:szCs w:val="22"/>
              </w:rPr>
              <w:t xml:space="preserve">Conducting </w:t>
            </w:r>
            <w:r w:rsidR="00E72CAB" w:rsidRPr="00E13719">
              <w:rPr>
                <w:rFonts w:eastAsia="Cambria"/>
                <w:sz w:val="22"/>
                <w:szCs w:val="22"/>
              </w:rPr>
              <w:t>a</w:t>
            </w:r>
            <w:r w:rsidRPr="00E13719">
              <w:rPr>
                <w:rFonts w:eastAsia="Cambria"/>
                <w:sz w:val="22"/>
                <w:szCs w:val="22"/>
              </w:rPr>
              <w:t xml:space="preserve">ssessment and </w:t>
            </w:r>
            <w:r w:rsidR="00E72CAB" w:rsidRPr="00E13719">
              <w:rPr>
                <w:rFonts w:eastAsia="Cambria"/>
                <w:sz w:val="22"/>
                <w:szCs w:val="22"/>
              </w:rPr>
              <w:t>e</w:t>
            </w:r>
            <w:r w:rsidRPr="00E13719">
              <w:rPr>
                <w:rFonts w:eastAsia="Cambria"/>
                <w:sz w:val="22"/>
                <w:szCs w:val="22"/>
              </w:rPr>
              <w:t>valuation…</w:t>
            </w:r>
          </w:p>
          <w:p w14:paraId="39189F13" w14:textId="3046BE0E" w:rsidR="005E3B94" w:rsidRPr="00E13719" w:rsidRDefault="005E3B94" w:rsidP="00D856FC">
            <w:pPr>
              <w:pStyle w:val="ListParagraph"/>
              <w:widowControl w:val="0"/>
              <w:numPr>
                <w:ilvl w:val="1"/>
                <w:numId w:val="17"/>
              </w:numPr>
              <w:pBdr>
                <w:top w:val="nil"/>
                <w:left w:val="nil"/>
                <w:bottom w:val="nil"/>
                <w:right w:val="nil"/>
                <w:between w:val="nil"/>
              </w:pBdr>
              <w:ind w:left="720"/>
              <w:rPr>
                <w:color w:val="000000"/>
                <w:sz w:val="22"/>
                <w:szCs w:val="22"/>
              </w:rPr>
            </w:pPr>
            <w:r w:rsidRPr="00E13719">
              <w:rPr>
                <w:rFonts w:eastAsia="Cambria"/>
                <w:color w:val="000000"/>
                <w:sz w:val="22"/>
                <w:szCs w:val="22"/>
              </w:rPr>
              <w:t xml:space="preserve">That is culturally responsive and developmentally </w:t>
            </w:r>
            <w:r w:rsidR="00B83889" w:rsidRPr="00E13719">
              <w:rPr>
                <w:rFonts w:eastAsia="Cambria"/>
                <w:color w:val="000000"/>
                <w:sz w:val="22"/>
                <w:szCs w:val="22"/>
              </w:rPr>
              <w:t>appropriate.</w:t>
            </w:r>
          </w:p>
          <w:p w14:paraId="009B6D0E" w14:textId="41D26A5C" w:rsidR="005E3B94" w:rsidRPr="00E13719" w:rsidRDefault="005E3B94" w:rsidP="00D856FC">
            <w:pPr>
              <w:pStyle w:val="ListParagraph"/>
              <w:widowControl w:val="0"/>
              <w:numPr>
                <w:ilvl w:val="1"/>
                <w:numId w:val="17"/>
              </w:numPr>
              <w:pBdr>
                <w:top w:val="nil"/>
                <w:left w:val="nil"/>
                <w:bottom w:val="nil"/>
                <w:right w:val="nil"/>
                <w:between w:val="nil"/>
              </w:pBdr>
              <w:ind w:left="720"/>
              <w:rPr>
                <w:color w:val="000000"/>
                <w:sz w:val="22"/>
                <w:szCs w:val="22"/>
              </w:rPr>
            </w:pPr>
            <w:r w:rsidRPr="00E13719">
              <w:rPr>
                <w:rFonts w:eastAsia="Cambria"/>
                <w:color w:val="000000"/>
                <w:sz w:val="22"/>
                <w:szCs w:val="22"/>
              </w:rPr>
              <w:t>To inform the identification and/or diagnosis of disabilities</w:t>
            </w:r>
            <w:r w:rsidR="00E72CAB" w:rsidRPr="00E13719">
              <w:rPr>
                <w:rFonts w:eastAsia="Cambria"/>
                <w:color w:val="000000"/>
                <w:sz w:val="22"/>
                <w:szCs w:val="22"/>
              </w:rPr>
              <w:t>.</w:t>
            </w:r>
          </w:p>
          <w:p w14:paraId="65B35AB2" w14:textId="6DCFED94" w:rsidR="005E3B94" w:rsidRPr="00E13719" w:rsidRDefault="005E3B94" w:rsidP="00D856FC">
            <w:pPr>
              <w:pStyle w:val="ListParagraph"/>
              <w:widowControl w:val="0"/>
              <w:numPr>
                <w:ilvl w:val="1"/>
                <w:numId w:val="17"/>
              </w:numPr>
              <w:pBdr>
                <w:top w:val="nil"/>
                <w:left w:val="nil"/>
                <w:bottom w:val="nil"/>
                <w:right w:val="nil"/>
                <w:between w:val="nil"/>
              </w:pBdr>
              <w:ind w:left="720"/>
              <w:rPr>
                <w:color w:val="000000"/>
                <w:sz w:val="22"/>
                <w:szCs w:val="22"/>
              </w:rPr>
            </w:pPr>
            <w:r w:rsidRPr="00E13719">
              <w:rPr>
                <w:rFonts w:eastAsia="Cambria"/>
                <w:color w:val="000000"/>
                <w:sz w:val="22"/>
                <w:szCs w:val="22"/>
              </w:rPr>
              <w:t xml:space="preserve">To help inform, identify, and select evidence-based instructional strategies and </w:t>
            </w:r>
            <w:r w:rsidR="00B83889" w:rsidRPr="00E13719">
              <w:rPr>
                <w:rFonts w:eastAsia="Cambria"/>
                <w:color w:val="000000"/>
                <w:sz w:val="22"/>
                <w:szCs w:val="22"/>
              </w:rPr>
              <w:t>interventions.</w:t>
            </w:r>
          </w:p>
          <w:p w14:paraId="35F06677" w14:textId="102A4D44" w:rsidR="005E3B94" w:rsidRPr="00E13719" w:rsidRDefault="005E3B94" w:rsidP="00A64050">
            <w:pPr>
              <w:pStyle w:val="ListParagraph"/>
              <w:widowControl w:val="0"/>
              <w:numPr>
                <w:ilvl w:val="1"/>
                <w:numId w:val="17"/>
              </w:numPr>
              <w:pBdr>
                <w:top w:val="nil"/>
                <w:left w:val="nil"/>
                <w:bottom w:val="nil"/>
                <w:right w:val="nil"/>
                <w:between w:val="nil"/>
              </w:pBdr>
              <w:shd w:val="clear" w:color="auto" w:fill="EAF1DD" w:themeFill="accent3" w:themeFillTint="33"/>
              <w:ind w:left="720"/>
              <w:rPr>
                <w:color w:val="000000"/>
                <w:sz w:val="22"/>
                <w:szCs w:val="22"/>
              </w:rPr>
            </w:pPr>
            <w:r w:rsidRPr="00E13719">
              <w:rPr>
                <w:rFonts w:eastAsia="Cambria"/>
                <w:color w:val="000000"/>
                <w:sz w:val="22"/>
                <w:szCs w:val="22"/>
              </w:rPr>
              <w:t xml:space="preserve">To help monitor progress toward goals and evaluate outcomes of </w:t>
            </w:r>
            <w:r w:rsidR="00B83889" w:rsidRPr="00E13719">
              <w:rPr>
                <w:rFonts w:eastAsia="Cambria"/>
                <w:color w:val="000000"/>
                <w:sz w:val="22"/>
                <w:szCs w:val="22"/>
              </w:rPr>
              <w:t>evidence-based</w:t>
            </w:r>
            <w:r w:rsidRPr="00E13719">
              <w:rPr>
                <w:rFonts w:eastAsia="Cambria"/>
                <w:color w:val="000000"/>
                <w:sz w:val="22"/>
                <w:szCs w:val="22"/>
              </w:rPr>
              <w:t xml:space="preserve"> interventions. </w:t>
            </w:r>
          </w:p>
          <w:p w14:paraId="0D328A46" w14:textId="77777777" w:rsidR="005E3B94" w:rsidRPr="00E13719" w:rsidRDefault="005E3B94" w:rsidP="00996FD8">
            <w:pPr>
              <w:rPr>
                <w:sz w:val="22"/>
                <w:szCs w:val="22"/>
              </w:rPr>
            </w:pPr>
          </w:p>
        </w:tc>
      </w:tr>
      <w:tr w:rsidR="00E13719" w:rsidRPr="00E13719" w14:paraId="1ADF39EF" w14:textId="77777777" w:rsidTr="00E359B7">
        <w:trPr>
          <w:trHeight w:val="334"/>
        </w:trPr>
        <w:tc>
          <w:tcPr>
            <w:tcW w:w="10166" w:type="dxa"/>
            <w:shd w:val="clear" w:color="auto" w:fill="auto"/>
          </w:tcPr>
          <w:p w14:paraId="1BE63E40" w14:textId="77777777" w:rsidR="00E13719" w:rsidRDefault="00E13719" w:rsidP="0006446F">
            <w:pPr>
              <w:pStyle w:val="ListParagraph"/>
              <w:widowControl w:val="0"/>
              <w:ind w:left="67"/>
              <w:rPr>
                <w:rFonts w:eastAsia="Cambria"/>
                <w:sz w:val="22"/>
                <w:szCs w:val="21"/>
              </w:rPr>
            </w:pPr>
            <w:r w:rsidRPr="00E13719">
              <w:rPr>
                <w:rFonts w:eastAsia="Cambria"/>
                <w:sz w:val="22"/>
                <w:szCs w:val="21"/>
              </w:rPr>
              <w:t>Applicant</w:t>
            </w:r>
            <w:r>
              <w:rPr>
                <w:rFonts w:eastAsia="Cambria"/>
                <w:sz w:val="22"/>
                <w:szCs w:val="21"/>
              </w:rPr>
              <w:t xml:space="preserve"> Response:</w:t>
            </w:r>
          </w:p>
          <w:p w14:paraId="3854737C" w14:textId="6CD05BE1" w:rsidR="0006446F" w:rsidRPr="00E13719" w:rsidRDefault="0006446F" w:rsidP="0006446F">
            <w:pPr>
              <w:pStyle w:val="ListParagraph"/>
              <w:widowControl w:val="0"/>
              <w:ind w:left="67"/>
              <w:rPr>
                <w:rFonts w:eastAsia="Cambria"/>
                <w:sz w:val="22"/>
                <w:szCs w:val="21"/>
              </w:rPr>
            </w:pPr>
          </w:p>
        </w:tc>
      </w:tr>
      <w:tr w:rsidR="005E3B94" w:rsidRPr="00E13719" w14:paraId="75030197" w14:textId="77777777" w:rsidTr="00A64050">
        <w:trPr>
          <w:trHeight w:val="443"/>
        </w:trPr>
        <w:tc>
          <w:tcPr>
            <w:tcW w:w="10166" w:type="dxa"/>
            <w:shd w:val="clear" w:color="auto" w:fill="EAF1DD" w:themeFill="accent3" w:themeFillTint="33"/>
          </w:tcPr>
          <w:p w14:paraId="36335612" w14:textId="77777777" w:rsidR="005E3B94" w:rsidRPr="00E13719" w:rsidRDefault="005E3B94" w:rsidP="005E3B94">
            <w:pPr>
              <w:pStyle w:val="ListParagraph"/>
              <w:widowControl w:val="0"/>
              <w:numPr>
                <w:ilvl w:val="0"/>
                <w:numId w:val="3"/>
              </w:numPr>
              <w:pBdr>
                <w:top w:val="nil"/>
                <w:left w:val="nil"/>
                <w:bottom w:val="nil"/>
                <w:right w:val="nil"/>
                <w:between w:val="nil"/>
              </w:pBdr>
              <w:rPr>
                <w:color w:val="000000"/>
                <w:sz w:val="22"/>
                <w:szCs w:val="22"/>
              </w:rPr>
            </w:pPr>
            <w:r w:rsidRPr="00E13719">
              <w:rPr>
                <w:rFonts w:eastAsia="Cambria"/>
                <w:color w:val="000000"/>
                <w:sz w:val="22"/>
                <w:szCs w:val="22"/>
              </w:rPr>
              <w:t xml:space="preserve">Implementing interventions that develop or improve self-regulation, engagement, and academic skills: </w:t>
            </w:r>
          </w:p>
          <w:p w14:paraId="6A79C5F4" w14:textId="3B4C87BB" w:rsidR="005E3B94" w:rsidRPr="00E13719" w:rsidRDefault="005E3B94" w:rsidP="00D856FC">
            <w:pPr>
              <w:pStyle w:val="ListParagraph"/>
              <w:widowControl w:val="0"/>
              <w:numPr>
                <w:ilvl w:val="1"/>
                <w:numId w:val="3"/>
              </w:numPr>
              <w:pBdr>
                <w:top w:val="nil"/>
                <w:left w:val="nil"/>
                <w:bottom w:val="nil"/>
                <w:right w:val="nil"/>
                <w:between w:val="nil"/>
              </w:pBdr>
              <w:ind w:left="706"/>
              <w:rPr>
                <w:color w:val="000000"/>
                <w:sz w:val="22"/>
                <w:szCs w:val="22"/>
              </w:rPr>
            </w:pPr>
            <w:r w:rsidRPr="00E13719">
              <w:rPr>
                <w:rFonts w:eastAsia="Cambria"/>
                <w:color w:val="000000"/>
                <w:sz w:val="22"/>
                <w:szCs w:val="22"/>
              </w:rPr>
              <w:t xml:space="preserve">That are culturally responsive and developmentally </w:t>
            </w:r>
            <w:r w:rsidR="00B83889" w:rsidRPr="00E13719">
              <w:rPr>
                <w:rFonts w:eastAsia="Cambria"/>
                <w:color w:val="000000"/>
                <w:sz w:val="22"/>
                <w:szCs w:val="22"/>
              </w:rPr>
              <w:t>appropriate.</w:t>
            </w:r>
          </w:p>
          <w:p w14:paraId="5CAC248A" w14:textId="42213C18" w:rsidR="005E3B94" w:rsidRPr="00E13719" w:rsidRDefault="005E3B94" w:rsidP="00D856FC">
            <w:pPr>
              <w:pStyle w:val="ListParagraph"/>
              <w:widowControl w:val="0"/>
              <w:numPr>
                <w:ilvl w:val="1"/>
                <w:numId w:val="3"/>
              </w:numPr>
              <w:pBdr>
                <w:top w:val="nil"/>
                <w:left w:val="nil"/>
                <w:bottom w:val="nil"/>
                <w:right w:val="nil"/>
                <w:between w:val="nil"/>
              </w:pBdr>
              <w:ind w:left="706"/>
              <w:rPr>
                <w:color w:val="000000"/>
                <w:sz w:val="22"/>
                <w:szCs w:val="22"/>
              </w:rPr>
            </w:pPr>
            <w:r w:rsidRPr="00E13719">
              <w:rPr>
                <w:rFonts w:eastAsia="Cambria"/>
                <w:color w:val="000000"/>
                <w:sz w:val="22"/>
                <w:szCs w:val="22"/>
              </w:rPr>
              <w:t xml:space="preserve">That </w:t>
            </w:r>
            <w:r w:rsidR="00B83889" w:rsidRPr="00E13719">
              <w:rPr>
                <w:rFonts w:eastAsia="Cambria"/>
                <w:color w:val="000000"/>
                <w:sz w:val="22"/>
                <w:szCs w:val="22"/>
              </w:rPr>
              <w:t>promote</w:t>
            </w:r>
            <w:r w:rsidRPr="00E13719">
              <w:rPr>
                <w:rFonts w:eastAsia="Cambria"/>
                <w:color w:val="000000"/>
                <w:sz w:val="22"/>
                <w:szCs w:val="22"/>
              </w:rPr>
              <w:t xml:space="preserve"> collaboration and apply current</w:t>
            </w:r>
            <w:r w:rsidR="003C6A60" w:rsidRPr="00E13719">
              <w:rPr>
                <w:rFonts w:eastAsia="Cambria"/>
                <w:color w:val="000000"/>
                <w:sz w:val="22"/>
                <w:szCs w:val="22"/>
              </w:rPr>
              <w:t>,</w:t>
            </w:r>
            <w:r w:rsidRPr="00E13719">
              <w:rPr>
                <w:rFonts w:eastAsia="Cambria"/>
                <w:color w:val="000000"/>
                <w:sz w:val="22"/>
                <w:szCs w:val="22"/>
              </w:rPr>
              <w:t xml:space="preserve"> empirically based research on learning and </w:t>
            </w:r>
            <w:r w:rsidR="00B83889" w:rsidRPr="00E13719">
              <w:rPr>
                <w:rFonts w:eastAsia="Cambria"/>
                <w:color w:val="000000"/>
                <w:sz w:val="22"/>
                <w:szCs w:val="22"/>
              </w:rPr>
              <w:t>cognition.</w:t>
            </w:r>
          </w:p>
          <w:p w14:paraId="5302A87C" w14:textId="3DBB9E2A" w:rsidR="005E3B94" w:rsidRPr="00E13719" w:rsidRDefault="005E3B94" w:rsidP="00D856FC">
            <w:pPr>
              <w:pStyle w:val="ListParagraph"/>
              <w:widowControl w:val="0"/>
              <w:numPr>
                <w:ilvl w:val="1"/>
                <w:numId w:val="3"/>
              </w:numPr>
              <w:pBdr>
                <w:top w:val="nil"/>
                <w:left w:val="nil"/>
                <w:bottom w:val="nil"/>
                <w:right w:val="nil"/>
                <w:between w:val="nil"/>
              </w:pBdr>
              <w:ind w:left="706"/>
              <w:rPr>
                <w:color w:val="000000"/>
                <w:sz w:val="22"/>
                <w:szCs w:val="22"/>
              </w:rPr>
            </w:pPr>
            <w:r w:rsidRPr="00E13719">
              <w:rPr>
                <w:rFonts w:eastAsia="Cambria"/>
                <w:color w:val="000000"/>
                <w:sz w:val="22"/>
                <w:szCs w:val="22"/>
              </w:rPr>
              <w:t xml:space="preserve">That utilize curriculum and instructional strategies that promote academic achievement in literacy, math, and other content </w:t>
            </w:r>
            <w:r w:rsidR="00B83889" w:rsidRPr="00E13719">
              <w:rPr>
                <w:rFonts w:eastAsia="Cambria"/>
                <w:color w:val="000000"/>
                <w:sz w:val="22"/>
                <w:szCs w:val="22"/>
              </w:rPr>
              <w:t>areas.</w:t>
            </w:r>
          </w:p>
          <w:p w14:paraId="28067B89" w14:textId="0ACCE371" w:rsidR="005E3B94" w:rsidRPr="00E13719" w:rsidRDefault="005E3B94" w:rsidP="00D856FC">
            <w:pPr>
              <w:pStyle w:val="ListParagraph"/>
              <w:widowControl w:val="0"/>
              <w:numPr>
                <w:ilvl w:val="1"/>
                <w:numId w:val="3"/>
              </w:numPr>
              <w:pBdr>
                <w:top w:val="nil"/>
                <w:left w:val="nil"/>
                <w:bottom w:val="nil"/>
                <w:right w:val="nil"/>
                <w:between w:val="nil"/>
              </w:pBdr>
              <w:ind w:left="706"/>
              <w:rPr>
                <w:color w:val="000000"/>
                <w:sz w:val="22"/>
                <w:szCs w:val="22"/>
              </w:rPr>
            </w:pPr>
            <w:r w:rsidRPr="00E13719">
              <w:rPr>
                <w:rFonts w:eastAsia="Cambria"/>
                <w:color w:val="000000"/>
                <w:sz w:val="22"/>
                <w:szCs w:val="22"/>
              </w:rPr>
              <w:t xml:space="preserve">That are accepted by others and delivered with </w:t>
            </w:r>
            <w:r w:rsidR="00BF18B8" w:rsidRPr="00E13719">
              <w:rPr>
                <w:rFonts w:eastAsia="Cambria"/>
                <w:color w:val="000000"/>
                <w:sz w:val="22"/>
                <w:szCs w:val="22"/>
              </w:rPr>
              <w:t>fidelity.</w:t>
            </w:r>
          </w:p>
          <w:p w14:paraId="30CCCA12" w14:textId="41AEAA2F" w:rsidR="005E3B94" w:rsidRPr="00E13719" w:rsidRDefault="005E3B94" w:rsidP="00A64050">
            <w:pPr>
              <w:pStyle w:val="ListParagraph"/>
              <w:widowControl w:val="0"/>
              <w:numPr>
                <w:ilvl w:val="1"/>
                <w:numId w:val="3"/>
              </w:numPr>
              <w:pBdr>
                <w:top w:val="nil"/>
                <w:left w:val="nil"/>
                <w:bottom w:val="nil"/>
                <w:right w:val="nil"/>
                <w:between w:val="nil"/>
              </w:pBdr>
              <w:shd w:val="clear" w:color="auto" w:fill="EAF1DD" w:themeFill="accent3" w:themeFillTint="33"/>
              <w:ind w:left="706"/>
              <w:rPr>
                <w:rFonts w:eastAsia="Cambria"/>
                <w:sz w:val="22"/>
                <w:szCs w:val="22"/>
              </w:rPr>
            </w:pPr>
            <w:r w:rsidRPr="00E13719">
              <w:rPr>
                <w:rFonts w:eastAsia="Cambria"/>
                <w:sz w:val="22"/>
                <w:szCs w:val="22"/>
              </w:rPr>
              <w:t xml:space="preserve">That include a citation from the literature. </w:t>
            </w:r>
          </w:p>
          <w:p w14:paraId="3B70E4B7" w14:textId="77777777" w:rsidR="005E3B94" w:rsidRPr="00E13719" w:rsidRDefault="005E3B94" w:rsidP="00996FD8">
            <w:pPr>
              <w:rPr>
                <w:sz w:val="22"/>
                <w:szCs w:val="22"/>
              </w:rPr>
            </w:pPr>
          </w:p>
        </w:tc>
      </w:tr>
      <w:tr w:rsidR="00E13719" w:rsidRPr="00E13719" w14:paraId="6DA1F052" w14:textId="77777777" w:rsidTr="00E359B7">
        <w:trPr>
          <w:trHeight w:val="442"/>
        </w:trPr>
        <w:tc>
          <w:tcPr>
            <w:tcW w:w="10166" w:type="dxa"/>
            <w:shd w:val="clear" w:color="auto" w:fill="auto"/>
          </w:tcPr>
          <w:p w14:paraId="656907D9" w14:textId="77777777" w:rsidR="00E13719" w:rsidRDefault="00E13719" w:rsidP="00E13719">
            <w:pPr>
              <w:pStyle w:val="ListParagraph"/>
              <w:widowControl w:val="0"/>
              <w:pBdr>
                <w:top w:val="nil"/>
                <w:left w:val="nil"/>
                <w:bottom w:val="nil"/>
                <w:right w:val="nil"/>
                <w:between w:val="nil"/>
              </w:pBdr>
              <w:ind w:left="67"/>
              <w:rPr>
                <w:rFonts w:eastAsia="Cambria"/>
                <w:sz w:val="22"/>
                <w:szCs w:val="21"/>
              </w:rPr>
            </w:pPr>
            <w:r w:rsidRPr="00E13719">
              <w:rPr>
                <w:rFonts w:eastAsia="Cambria"/>
                <w:sz w:val="22"/>
                <w:szCs w:val="21"/>
              </w:rPr>
              <w:t>Applicant</w:t>
            </w:r>
            <w:r>
              <w:rPr>
                <w:rFonts w:eastAsia="Cambria"/>
                <w:sz w:val="22"/>
                <w:szCs w:val="21"/>
              </w:rPr>
              <w:t xml:space="preserve"> Response:</w:t>
            </w:r>
          </w:p>
          <w:p w14:paraId="125BFA67" w14:textId="64DEAA6B" w:rsidR="0006446F" w:rsidRPr="00E13719" w:rsidRDefault="0006446F" w:rsidP="00E13719">
            <w:pPr>
              <w:pStyle w:val="ListParagraph"/>
              <w:widowControl w:val="0"/>
              <w:pBdr>
                <w:top w:val="nil"/>
                <w:left w:val="nil"/>
                <w:bottom w:val="nil"/>
                <w:right w:val="nil"/>
                <w:between w:val="nil"/>
              </w:pBdr>
              <w:ind w:left="67"/>
              <w:rPr>
                <w:rFonts w:eastAsia="Cambria"/>
                <w:color w:val="000000"/>
                <w:szCs w:val="22"/>
              </w:rPr>
            </w:pPr>
          </w:p>
        </w:tc>
      </w:tr>
    </w:tbl>
    <w:p w14:paraId="53842195" w14:textId="77777777" w:rsidR="00024F03" w:rsidRPr="00E13719" w:rsidRDefault="00024F03" w:rsidP="00BC0ABE">
      <w:pPr>
        <w:rPr>
          <w:rFonts w:eastAsia="Calibri"/>
        </w:rPr>
      </w:pPr>
    </w:p>
    <w:p w14:paraId="6E40B813" w14:textId="77777777" w:rsidR="00024F03" w:rsidRPr="00E13719" w:rsidRDefault="00024F03" w:rsidP="00BC0ABE">
      <w:pPr>
        <w:rPr>
          <w:rFonts w:eastAsia="Calibri"/>
        </w:rPr>
      </w:pPr>
    </w:p>
    <w:p w14:paraId="4834BAE2" w14:textId="77777777" w:rsidR="00A75023" w:rsidRPr="00E13719" w:rsidRDefault="00A75023">
      <w:pPr>
        <w:spacing w:after="200" w:line="276" w:lineRule="auto"/>
        <w:rPr>
          <w:rFonts w:eastAsia="Calibri"/>
        </w:rPr>
      </w:pPr>
      <w:r w:rsidRPr="00E13719">
        <w:rPr>
          <w:rFonts w:eastAsia="Calibri"/>
        </w:rPr>
        <w:br w:type="page"/>
      </w:r>
    </w:p>
    <w:p w14:paraId="49986A0E" w14:textId="7FED286C" w:rsidR="00D856FC" w:rsidRPr="00E13719" w:rsidRDefault="00D856FC" w:rsidP="00F8036B">
      <w:pPr>
        <w:spacing w:after="280"/>
        <w:jc w:val="center"/>
        <w:rPr>
          <w:b/>
        </w:rPr>
      </w:pPr>
      <w:r w:rsidRPr="00E13719">
        <w:rPr>
          <w:b/>
        </w:rPr>
        <w:lastRenderedPageBreak/>
        <w:t>Domain 4: Mental and Behavioral Health Services and Interventions</w:t>
      </w:r>
    </w:p>
    <w:p w14:paraId="0EECFD73" w14:textId="77777777" w:rsidR="00D856FC" w:rsidRPr="00E13719" w:rsidRDefault="00D856FC" w:rsidP="00D856FC">
      <w:pPr>
        <w:rPr>
          <w:rFonts w:eastAsia="Cambria"/>
          <w:bCs/>
          <w:color w:val="000000"/>
          <w:szCs w:val="22"/>
        </w:rPr>
      </w:pPr>
      <w:r w:rsidRPr="00E13719">
        <w:rPr>
          <w:rFonts w:eastAsia="Cambria"/>
          <w:bCs/>
          <w:color w:val="000000"/>
          <w:szCs w:val="22"/>
        </w:rPr>
        <w:t xml:space="preserve">The applicant </w:t>
      </w:r>
      <w:r w:rsidRPr="00E13719">
        <w:rPr>
          <w:rFonts w:eastAsia="Cambria"/>
          <w:bCs/>
          <w:color w:val="000000"/>
          <w:szCs w:val="22"/>
          <w:u w:val="single"/>
        </w:rPr>
        <w:t>demonstrates skills</w:t>
      </w:r>
      <w:r w:rsidRPr="00E13719">
        <w:rPr>
          <w:rFonts w:eastAsia="Cambria"/>
          <w:bCs/>
          <w:color w:val="000000"/>
          <w:szCs w:val="22"/>
        </w:rPr>
        <w:t xml:space="preserve"> in using varied assessment and data collection methods, in collaboration with others, to design, implement, and evaluate services that promote resilience and positive behavior, support socialization and adaptive skills, and enhance mental and behavioral health.</w:t>
      </w:r>
    </w:p>
    <w:p w14:paraId="4D4851E8" w14:textId="77777777" w:rsidR="00D856FC" w:rsidRPr="00E13719" w:rsidRDefault="00D856FC" w:rsidP="00D856FC">
      <w:pPr>
        <w:rPr>
          <w:rFonts w:eastAsia="Cambria"/>
          <w:bCs/>
          <w:color w:val="000000"/>
          <w:szCs w:val="22"/>
        </w:rPr>
      </w:pPr>
    </w:p>
    <w:p w14:paraId="0FD631C4"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5E3B94" w:rsidRPr="00E13719" w14:paraId="6E7DB5A2" w14:textId="77777777" w:rsidTr="0006446F">
        <w:trPr>
          <w:trHeight w:val="221"/>
        </w:trPr>
        <w:tc>
          <w:tcPr>
            <w:tcW w:w="10166" w:type="dxa"/>
            <w:shd w:val="clear" w:color="auto" w:fill="EAF1DD" w:themeFill="accent3" w:themeFillTint="33"/>
          </w:tcPr>
          <w:p w14:paraId="6D418DA3" w14:textId="2D38CDD3" w:rsidR="005E3B94" w:rsidRPr="00E13719" w:rsidRDefault="005E3B94" w:rsidP="005E3B94">
            <w:pPr>
              <w:pStyle w:val="ListParagraph"/>
              <w:numPr>
                <w:ilvl w:val="0"/>
                <w:numId w:val="4"/>
              </w:numPr>
              <w:rPr>
                <w:rFonts w:eastAsia="Cambria"/>
                <w:color w:val="000000"/>
                <w:sz w:val="22"/>
                <w:szCs w:val="22"/>
              </w:rPr>
            </w:pPr>
            <w:r w:rsidRPr="00E13719">
              <w:rPr>
                <w:rFonts w:eastAsia="Cambria"/>
                <w:color w:val="000000"/>
                <w:sz w:val="22"/>
                <w:szCs w:val="22"/>
              </w:rPr>
              <w:t>Using culturally responsive and developmentally appropriate assessment and data collection methods while collaborating to develop appropriate social–emotional and</w:t>
            </w:r>
            <w:r w:rsidRPr="00E13719">
              <w:rPr>
                <w:rFonts w:eastAsia="Cambria"/>
                <w:sz w:val="22"/>
                <w:szCs w:val="22"/>
              </w:rPr>
              <w:t>/</w:t>
            </w:r>
            <w:r w:rsidRPr="00E13719">
              <w:rPr>
                <w:rFonts w:eastAsia="Cambria"/>
                <w:color w:val="000000"/>
                <w:sz w:val="22"/>
                <w:szCs w:val="22"/>
              </w:rPr>
              <w:t>or mental</w:t>
            </w:r>
            <w:r w:rsidR="003C6A60" w:rsidRPr="00E13719">
              <w:rPr>
                <w:rFonts w:eastAsia="Cambria"/>
                <w:i/>
                <w:color w:val="000000"/>
                <w:sz w:val="22"/>
                <w:szCs w:val="22"/>
              </w:rPr>
              <w:t xml:space="preserve"> </w:t>
            </w:r>
            <w:r w:rsidR="003C6A60" w:rsidRPr="00E13719">
              <w:rPr>
                <w:rFonts w:eastAsia="Cambria"/>
                <w:iCs/>
                <w:color w:val="000000"/>
                <w:sz w:val="22"/>
                <w:szCs w:val="22"/>
              </w:rPr>
              <w:t>and</w:t>
            </w:r>
            <w:r w:rsidR="003C6A60" w:rsidRPr="00E13719">
              <w:rPr>
                <w:rFonts w:eastAsia="Cambria"/>
                <w:i/>
                <w:color w:val="000000"/>
                <w:sz w:val="22"/>
                <w:szCs w:val="22"/>
              </w:rPr>
              <w:t xml:space="preserve"> </w:t>
            </w:r>
            <w:r w:rsidRPr="00E13719">
              <w:rPr>
                <w:rFonts w:eastAsia="Cambria"/>
                <w:color w:val="000000"/>
                <w:sz w:val="22"/>
                <w:szCs w:val="22"/>
              </w:rPr>
              <w:t>behavioral health goals for children.</w:t>
            </w:r>
          </w:p>
          <w:p w14:paraId="01BDEEC5" w14:textId="77777777" w:rsidR="005E3B94" w:rsidRPr="00E13719" w:rsidRDefault="005E3B94" w:rsidP="00996FD8">
            <w:pPr>
              <w:rPr>
                <w:sz w:val="22"/>
                <w:szCs w:val="22"/>
              </w:rPr>
            </w:pPr>
          </w:p>
        </w:tc>
      </w:tr>
      <w:tr w:rsidR="00A64050" w:rsidRPr="00E13719" w14:paraId="1D687F4E" w14:textId="77777777" w:rsidTr="00E359B7">
        <w:trPr>
          <w:trHeight w:val="221"/>
        </w:trPr>
        <w:tc>
          <w:tcPr>
            <w:tcW w:w="10166" w:type="dxa"/>
            <w:shd w:val="clear" w:color="auto" w:fill="auto"/>
          </w:tcPr>
          <w:p w14:paraId="08D1D924" w14:textId="77777777" w:rsidR="00A64050" w:rsidRDefault="0006446F" w:rsidP="0006446F">
            <w:pPr>
              <w:pStyle w:val="ListParagraph"/>
              <w:ind w:left="67"/>
              <w:rPr>
                <w:rFonts w:eastAsia="Cambria"/>
                <w:sz w:val="22"/>
                <w:szCs w:val="21"/>
              </w:rPr>
            </w:pPr>
            <w:r w:rsidRPr="00E13719">
              <w:rPr>
                <w:rFonts w:eastAsia="Cambria"/>
                <w:sz w:val="22"/>
                <w:szCs w:val="21"/>
              </w:rPr>
              <w:t>Applicant</w:t>
            </w:r>
            <w:r>
              <w:rPr>
                <w:rFonts w:eastAsia="Cambria"/>
                <w:sz w:val="22"/>
                <w:szCs w:val="21"/>
              </w:rPr>
              <w:t xml:space="preserve"> Response:</w:t>
            </w:r>
          </w:p>
          <w:p w14:paraId="7084456E" w14:textId="63E2F0FC" w:rsidR="0006446F" w:rsidRPr="00E13719" w:rsidRDefault="0006446F" w:rsidP="0006446F">
            <w:pPr>
              <w:pStyle w:val="ListParagraph"/>
              <w:ind w:left="67"/>
              <w:rPr>
                <w:rFonts w:eastAsia="Cambria"/>
                <w:color w:val="000000"/>
                <w:szCs w:val="22"/>
              </w:rPr>
            </w:pPr>
          </w:p>
        </w:tc>
      </w:tr>
      <w:tr w:rsidR="005E3B94" w:rsidRPr="00E13719" w14:paraId="493F1279" w14:textId="77777777" w:rsidTr="0006446F">
        <w:trPr>
          <w:trHeight w:val="169"/>
        </w:trPr>
        <w:tc>
          <w:tcPr>
            <w:tcW w:w="10166" w:type="dxa"/>
            <w:shd w:val="clear" w:color="auto" w:fill="EAF1DD" w:themeFill="accent3" w:themeFillTint="33"/>
          </w:tcPr>
          <w:p w14:paraId="6D21693C" w14:textId="387C28D9" w:rsidR="005E3B94" w:rsidRDefault="005E3B94" w:rsidP="005E3B94">
            <w:pPr>
              <w:pStyle w:val="ListParagraph"/>
              <w:numPr>
                <w:ilvl w:val="0"/>
                <w:numId w:val="4"/>
              </w:numPr>
              <w:rPr>
                <w:rFonts w:eastAsia="Cambria"/>
                <w:color w:val="000000"/>
                <w:sz w:val="22"/>
                <w:szCs w:val="22"/>
              </w:rPr>
            </w:pPr>
            <w:r w:rsidRPr="00E13719">
              <w:rPr>
                <w:rFonts w:eastAsia="Cambria"/>
                <w:color w:val="000000"/>
                <w:sz w:val="22"/>
                <w:szCs w:val="22"/>
              </w:rPr>
              <w:t>Implementing evidence-based strategies, curricula</w:t>
            </w:r>
            <w:r w:rsidR="00F30270" w:rsidRPr="00E13719">
              <w:rPr>
                <w:rFonts w:eastAsia="Cambria"/>
                <w:color w:val="000000"/>
                <w:sz w:val="22"/>
                <w:szCs w:val="22"/>
              </w:rPr>
              <w:t>,</w:t>
            </w:r>
            <w:r w:rsidRPr="00E13719">
              <w:rPr>
                <w:rFonts w:eastAsia="Cambria"/>
                <w:color w:val="000000"/>
                <w:sz w:val="22"/>
                <w:szCs w:val="22"/>
              </w:rPr>
              <w:t xml:space="preserve"> and/or</w:t>
            </w:r>
            <w:r w:rsidRPr="00E13719">
              <w:rPr>
                <w:rFonts w:eastAsia="Cambria"/>
                <w:i/>
                <w:color w:val="000000"/>
                <w:sz w:val="22"/>
                <w:szCs w:val="22"/>
              </w:rPr>
              <w:t xml:space="preserve"> </w:t>
            </w:r>
            <w:r w:rsidRPr="00E13719">
              <w:rPr>
                <w:rFonts w:eastAsia="Cambria"/>
                <w:color w:val="000000"/>
                <w:sz w:val="22"/>
                <w:szCs w:val="22"/>
              </w:rPr>
              <w:t>interventions to promote social–emotional functioning, mental</w:t>
            </w:r>
            <w:r w:rsidR="00F30270" w:rsidRPr="00E13719">
              <w:rPr>
                <w:rFonts w:eastAsia="Cambria"/>
                <w:color w:val="000000"/>
                <w:sz w:val="22"/>
                <w:szCs w:val="22"/>
              </w:rPr>
              <w:t xml:space="preserve"> and </w:t>
            </w:r>
            <w:r w:rsidRPr="00E13719">
              <w:rPr>
                <w:rFonts w:eastAsia="Cambria"/>
                <w:color w:val="000000"/>
                <w:sz w:val="22"/>
                <w:szCs w:val="22"/>
              </w:rPr>
              <w:t>behavioral</w:t>
            </w:r>
            <w:r w:rsidRPr="00E13719">
              <w:rPr>
                <w:rFonts w:eastAsia="Cambria"/>
                <w:i/>
                <w:color w:val="000000"/>
                <w:sz w:val="22"/>
                <w:szCs w:val="22"/>
              </w:rPr>
              <w:t xml:space="preserve"> </w:t>
            </w:r>
            <w:r w:rsidRPr="00E13719">
              <w:rPr>
                <w:rFonts w:eastAsia="Cambria"/>
                <w:color w:val="000000"/>
                <w:sz w:val="22"/>
                <w:szCs w:val="22"/>
              </w:rPr>
              <w:t>health, and/or life skills.</w:t>
            </w:r>
          </w:p>
          <w:p w14:paraId="1F2428D4" w14:textId="77777777" w:rsidR="005E3B94" w:rsidRPr="00E13719" w:rsidRDefault="005E3B94" w:rsidP="00996FD8">
            <w:pPr>
              <w:rPr>
                <w:sz w:val="22"/>
                <w:szCs w:val="22"/>
              </w:rPr>
            </w:pPr>
          </w:p>
        </w:tc>
      </w:tr>
      <w:tr w:rsidR="0006446F" w:rsidRPr="00E13719" w14:paraId="19A29D14" w14:textId="77777777" w:rsidTr="00E359B7">
        <w:trPr>
          <w:trHeight w:val="169"/>
        </w:trPr>
        <w:tc>
          <w:tcPr>
            <w:tcW w:w="10166" w:type="dxa"/>
            <w:shd w:val="clear" w:color="auto" w:fill="auto"/>
          </w:tcPr>
          <w:p w14:paraId="4DE50A4B"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5FD8C24B" w14:textId="19D7F1FC" w:rsidR="0006446F" w:rsidRPr="0006446F" w:rsidRDefault="0006446F" w:rsidP="0006446F">
            <w:pPr>
              <w:rPr>
                <w:rFonts w:eastAsia="Cambria"/>
                <w:color w:val="000000"/>
                <w:szCs w:val="22"/>
              </w:rPr>
            </w:pPr>
          </w:p>
        </w:tc>
      </w:tr>
      <w:tr w:rsidR="005E3B94" w:rsidRPr="00E13719" w14:paraId="1B805020" w14:textId="77777777" w:rsidTr="0006446F">
        <w:trPr>
          <w:trHeight w:val="113"/>
        </w:trPr>
        <w:tc>
          <w:tcPr>
            <w:tcW w:w="10166" w:type="dxa"/>
            <w:shd w:val="clear" w:color="auto" w:fill="EAF1DD" w:themeFill="accent3" w:themeFillTint="33"/>
          </w:tcPr>
          <w:p w14:paraId="5824B33B" w14:textId="1D219944" w:rsidR="00024F03" w:rsidRPr="00E13719" w:rsidRDefault="00024F03" w:rsidP="00024F03">
            <w:pPr>
              <w:pStyle w:val="ListParagraph"/>
              <w:numPr>
                <w:ilvl w:val="0"/>
                <w:numId w:val="4"/>
              </w:numPr>
              <w:rPr>
                <w:rFonts w:eastAsia="Cambria"/>
                <w:color w:val="000000"/>
                <w:sz w:val="22"/>
                <w:szCs w:val="22"/>
              </w:rPr>
            </w:pPr>
            <w:r w:rsidRPr="00E13719">
              <w:rPr>
                <w:rFonts w:eastAsia="Cambria"/>
                <w:color w:val="000000"/>
                <w:sz w:val="22"/>
                <w:szCs w:val="22"/>
              </w:rPr>
              <w:t xml:space="preserve">Collaborating to implement evidence-based strategies at the individual, group, and/or systems levels. </w:t>
            </w:r>
          </w:p>
          <w:p w14:paraId="642FDEB9" w14:textId="77777777" w:rsidR="005E3B94" w:rsidRPr="00E13719" w:rsidRDefault="005E3B94" w:rsidP="00996FD8">
            <w:pPr>
              <w:rPr>
                <w:sz w:val="22"/>
                <w:szCs w:val="22"/>
              </w:rPr>
            </w:pPr>
          </w:p>
        </w:tc>
      </w:tr>
      <w:tr w:rsidR="0006446F" w:rsidRPr="00E13719" w14:paraId="127CA00C" w14:textId="77777777" w:rsidTr="00E359B7">
        <w:trPr>
          <w:trHeight w:val="113"/>
        </w:trPr>
        <w:tc>
          <w:tcPr>
            <w:tcW w:w="10166" w:type="dxa"/>
            <w:shd w:val="clear" w:color="auto" w:fill="auto"/>
          </w:tcPr>
          <w:p w14:paraId="3F73DB84"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02BC7261" w14:textId="2F2A7BD6" w:rsidR="0006446F" w:rsidRPr="0006446F" w:rsidRDefault="0006446F" w:rsidP="0006446F">
            <w:pPr>
              <w:rPr>
                <w:rFonts w:eastAsia="Cambria"/>
                <w:color w:val="000000"/>
                <w:szCs w:val="22"/>
              </w:rPr>
            </w:pPr>
          </w:p>
        </w:tc>
      </w:tr>
      <w:tr w:rsidR="005E3B94" w:rsidRPr="00E13719" w14:paraId="6BF9D325" w14:textId="77777777" w:rsidTr="0006446F">
        <w:trPr>
          <w:trHeight w:val="122"/>
        </w:trPr>
        <w:tc>
          <w:tcPr>
            <w:tcW w:w="10166" w:type="dxa"/>
            <w:shd w:val="clear" w:color="auto" w:fill="EAF1DD" w:themeFill="accent3" w:themeFillTint="33"/>
          </w:tcPr>
          <w:p w14:paraId="701A42BA" w14:textId="1ACDBB49" w:rsidR="00024F03" w:rsidRPr="00E13719" w:rsidRDefault="00024F03" w:rsidP="00024F03">
            <w:pPr>
              <w:pStyle w:val="ListParagraph"/>
              <w:numPr>
                <w:ilvl w:val="0"/>
                <w:numId w:val="4"/>
              </w:numPr>
              <w:spacing w:line="276" w:lineRule="auto"/>
              <w:rPr>
                <w:bCs/>
                <w:sz w:val="22"/>
                <w:szCs w:val="22"/>
              </w:rPr>
            </w:pPr>
            <w:r w:rsidRPr="00E13719">
              <w:rPr>
                <w:bCs/>
                <w:sz w:val="22"/>
                <w:szCs w:val="22"/>
              </w:rPr>
              <w:t>Applying methods to promote intervention acceptability and fidelity.</w:t>
            </w:r>
          </w:p>
          <w:p w14:paraId="18F4374A" w14:textId="77777777" w:rsidR="005E3B94" w:rsidRPr="00E13719" w:rsidRDefault="005E3B94" w:rsidP="00996FD8">
            <w:pPr>
              <w:rPr>
                <w:sz w:val="22"/>
                <w:szCs w:val="22"/>
              </w:rPr>
            </w:pPr>
          </w:p>
        </w:tc>
      </w:tr>
      <w:tr w:rsidR="0006446F" w:rsidRPr="00E13719" w14:paraId="2CE1DAB6" w14:textId="77777777" w:rsidTr="00E359B7">
        <w:trPr>
          <w:trHeight w:val="121"/>
        </w:trPr>
        <w:tc>
          <w:tcPr>
            <w:tcW w:w="10166" w:type="dxa"/>
          </w:tcPr>
          <w:p w14:paraId="540D63AA" w14:textId="77777777" w:rsidR="0006446F" w:rsidRDefault="0006446F" w:rsidP="0006446F">
            <w:pPr>
              <w:spacing w:line="276" w:lineRule="auto"/>
              <w:rPr>
                <w:rFonts w:eastAsia="Cambria"/>
                <w:sz w:val="22"/>
                <w:szCs w:val="21"/>
              </w:rPr>
            </w:pPr>
            <w:r w:rsidRPr="00E13719">
              <w:rPr>
                <w:rFonts w:eastAsia="Cambria"/>
                <w:sz w:val="22"/>
                <w:szCs w:val="21"/>
              </w:rPr>
              <w:t>Applicant</w:t>
            </w:r>
            <w:r>
              <w:rPr>
                <w:rFonts w:eastAsia="Cambria"/>
                <w:sz w:val="22"/>
                <w:szCs w:val="21"/>
              </w:rPr>
              <w:t xml:space="preserve"> Response:</w:t>
            </w:r>
          </w:p>
          <w:p w14:paraId="0C301D54" w14:textId="18E45132" w:rsidR="0006446F" w:rsidRPr="0006446F" w:rsidRDefault="0006446F" w:rsidP="0006446F">
            <w:pPr>
              <w:spacing w:line="276" w:lineRule="auto"/>
              <w:rPr>
                <w:bCs/>
                <w:szCs w:val="22"/>
              </w:rPr>
            </w:pPr>
          </w:p>
        </w:tc>
      </w:tr>
      <w:tr w:rsidR="005E3B94" w:rsidRPr="00E13719" w14:paraId="6DF15B72" w14:textId="77777777" w:rsidTr="0006446F">
        <w:trPr>
          <w:trHeight w:val="135"/>
        </w:trPr>
        <w:tc>
          <w:tcPr>
            <w:tcW w:w="10166" w:type="dxa"/>
            <w:shd w:val="clear" w:color="auto" w:fill="EAF1DD" w:themeFill="accent3" w:themeFillTint="33"/>
          </w:tcPr>
          <w:p w14:paraId="6F91A65E" w14:textId="77777777" w:rsidR="005E3B94" w:rsidRDefault="00024F03" w:rsidP="00996FD8">
            <w:pPr>
              <w:pStyle w:val="ListParagraph"/>
              <w:numPr>
                <w:ilvl w:val="0"/>
                <w:numId w:val="4"/>
              </w:numPr>
              <w:rPr>
                <w:rFonts w:eastAsia="Cambria"/>
                <w:color w:val="000000"/>
                <w:sz w:val="22"/>
                <w:szCs w:val="22"/>
              </w:rPr>
            </w:pPr>
            <w:r w:rsidRPr="00E13719">
              <w:rPr>
                <w:rFonts w:eastAsia="Cambria"/>
                <w:color w:val="000000"/>
                <w:sz w:val="22"/>
                <w:szCs w:val="22"/>
              </w:rPr>
              <w:t>Using data to assess the impact of social</w:t>
            </w:r>
            <w:r w:rsidR="00F30270" w:rsidRPr="00E13719">
              <w:rPr>
                <w:rFonts w:eastAsia="Cambria"/>
                <w:color w:val="000000"/>
                <w:sz w:val="22"/>
                <w:szCs w:val="22"/>
              </w:rPr>
              <w:t>–</w:t>
            </w:r>
            <w:r w:rsidRPr="00E13719">
              <w:rPr>
                <w:rFonts w:eastAsia="Cambria"/>
                <w:color w:val="000000"/>
                <w:sz w:val="22"/>
                <w:szCs w:val="22"/>
              </w:rPr>
              <w:t>emotional, mental health, and/or life skills interventions.</w:t>
            </w:r>
          </w:p>
          <w:p w14:paraId="51E58A24" w14:textId="462D02F4" w:rsidR="00A64050" w:rsidRPr="00A64050" w:rsidRDefault="00A64050" w:rsidP="00A64050">
            <w:pPr>
              <w:rPr>
                <w:rFonts w:eastAsia="Cambria"/>
                <w:color w:val="000000"/>
                <w:szCs w:val="22"/>
              </w:rPr>
            </w:pPr>
          </w:p>
        </w:tc>
      </w:tr>
      <w:tr w:rsidR="0006446F" w:rsidRPr="00E13719" w14:paraId="45A39605" w14:textId="77777777" w:rsidTr="00A64050">
        <w:trPr>
          <w:trHeight w:val="134"/>
        </w:trPr>
        <w:tc>
          <w:tcPr>
            <w:tcW w:w="10166" w:type="dxa"/>
            <w:shd w:val="clear" w:color="auto" w:fill="auto"/>
          </w:tcPr>
          <w:p w14:paraId="4DD53582"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7BCEBFDE" w14:textId="77380886" w:rsidR="0006446F" w:rsidRPr="0006446F" w:rsidRDefault="0006446F" w:rsidP="0006446F">
            <w:pPr>
              <w:rPr>
                <w:rFonts w:eastAsia="Cambria"/>
                <w:color w:val="000000"/>
                <w:szCs w:val="22"/>
              </w:rPr>
            </w:pPr>
          </w:p>
        </w:tc>
      </w:tr>
      <w:tr w:rsidR="00024F03" w:rsidRPr="00E13719" w14:paraId="09E9996D" w14:textId="77777777" w:rsidTr="0006446F">
        <w:trPr>
          <w:trHeight w:val="156"/>
        </w:trPr>
        <w:tc>
          <w:tcPr>
            <w:tcW w:w="10166" w:type="dxa"/>
            <w:shd w:val="clear" w:color="auto" w:fill="EAF1DD" w:themeFill="accent3" w:themeFillTint="33"/>
          </w:tcPr>
          <w:p w14:paraId="234ADC13" w14:textId="32C8C4B3" w:rsidR="00A64050" w:rsidRPr="0006446F" w:rsidRDefault="00024F03" w:rsidP="0006446F">
            <w:pPr>
              <w:pStyle w:val="ListParagraph"/>
              <w:numPr>
                <w:ilvl w:val="0"/>
                <w:numId w:val="4"/>
              </w:numPr>
              <w:spacing w:after="200"/>
              <w:rPr>
                <w:rFonts w:eastAsia="Cambria"/>
                <w:color w:val="000000"/>
                <w:sz w:val="22"/>
                <w:szCs w:val="22"/>
              </w:rPr>
            </w:pPr>
            <w:r w:rsidRPr="00E13719">
              <w:rPr>
                <w:rFonts w:eastAsia="Cambria"/>
                <w:color w:val="000000"/>
                <w:sz w:val="22"/>
                <w:szCs w:val="22"/>
              </w:rPr>
              <w:t xml:space="preserve">Designing, implementing, and evaluating services that promote resilience, </w:t>
            </w:r>
            <w:r w:rsidR="00D856FC" w:rsidRPr="00E13719">
              <w:rPr>
                <w:rFonts w:eastAsia="Cambria"/>
                <w:color w:val="000000"/>
                <w:sz w:val="22"/>
                <w:szCs w:val="22"/>
              </w:rPr>
              <w:t>socialization,</w:t>
            </w:r>
            <w:r w:rsidRPr="00E13719">
              <w:rPr>
                <w:rFonts w:eastAsia="Cambria"/>
                <w:color w:val="000000"/>
                <w:sz w:val="22"/>
                <w:szCs w:val="22"/>
              </w:rPr>
              <w:t xml:space="preserve"> and adaptive skills.</w:t>
            </w:r>
          </w:p>
        </w:tc>
      </w:tr>
      <w:tr w:rsidR="0006446F" w:rsidRPr="00E13719" w14:paraId="5B7CE43B" w14:textId="77777777" w:rsidTr="0006446F">
        <w:trPr>
          <w:trHeight w:val="773"/>
        </w:trPr>
        <w:tc>
          <w:tcPr>
            <w:tcW w:w="10166" w:type="dxa"/>
            <w:shd w:val="clear" w:color="auto" w:fill="auto"/>
          </w:tcPr>
          <w:p w14:paraId="6A295871" w14:textId="77777777" w:rsidR="0006446F" w:rsidRDefault="0006446F" w:rsidP="0006446F">
            <w:pPr>
              <w:spacing w:after="200"/>
              <w:rPr>
                <w:rFonts w:eastAsia="Cambria"/>
                <w:sz w:val="22"/>
                <w:szCs w:val="21"/>
              </w:rPr>
            </w:pPr>
            <w:r w:rsidRPr="00E13719">
              <w:rPr>
                <w:rFonts w:eastAsia="Cambria"/>
                <w:sz w:val="22"/>
                <w:szCs w:val="21"/>
              </w:rPr>
              <w:t>Applicant</w:t>
            </w:r>
            <w:r>
              <w:rPr>
                <w:rFonts w:eastAsia="Cambria"/>
                <w:sz w:val="22"/>
                <w:szCs w:val="21"/>
              </w:rPr>
              <w:t xml:space="preserve"> Response:</w:t>
            </w:r>
          </w:p>
          <w:p w14:paraId="78DD43BF" w14:textId="5B2EE2BD" w:rsidR="0006446F" w:rsidRPr="0006446F" w:rsidRDefault="0006446F" w:rsidP="0006446F">
            <w:pPr>
              <w:spacing w:after="200"/>
              <w:rPr>
                <w:rFonts w:eastAsia="Cambria"/>
                <w:color w:val="000000"/>
                <w:szCs w:val="22"/>
              </w:rPr>
            </w:pPr>
          </w:p>
        </w:tc>
      </w:tr>
    </w:tbl>
    <w:p w14:paraId="7583BA1C" w14:textId="4642C427" w:rsidR="00BC0ABE" w:rsidRPr="00E13719" w:rsidRDefault="00BC0ABE" w:rsidP="00BC0ABE">
      <w:pPr>
        <w:rPr>
          <w:rFonts w:eastAsia="Calibri"/>
          <w:b/>
        </w:rPr>
      </w:pPr>
    </w:p>
    <w:p w14:paraId="65E2A93C" w14:textId="77777777" w:rsidR="005E3B94" w:rsidRPr="00E13719" w:rsidRDefault="005E3B94" w:rsidP="00BC0ABE">
      <w:pPr>
        <w:rPr>
          <w:rFonts w:eastAsia="Calibri"/>
          <w:b/>
        </w:rPr>
      </w:pPr>
    </w:p>
    <w:p w14:paraId="1AE3032B" w14:textId="4CAF0F4B" w:rsidR="00B56DCB" w:rsidRPr="00E13719" w:rsidRDefault="00B56DCB">
      <w:pPr>
        <w:spacing w:after="200" w:line="276" w:lineRule="auto"/>
        <w:rPr>
          <w:rFonts w:eastAsia="Calibri"/>
        </w:rPr>
      </w:pPr>
      <w:r w:rsidRPr="00E13719">
        <w:rPr>
          <w:rFonts w:eastAsia="Calibri"/>
        </w:rPr>
        <w:br w:type="page"/>
      </w:r>
    </w:p>
    <w:p w14:paraId="31148E08" w14:textId="77777777" w:rsidR="00D856FC" w:rsidRPr="00E13719" w:rsidRDefault="00D856FC" w:rsidP="00F8036B">
      <w:pPr>
        <w:widowControl w:val="0"/>
        <w:spacing w:after="280"/>
        <w:jc w:val="center"/>
        <w:rPr>
          <w:b/>
          <w:sz w:val="24"/>
        </w:rPr>
      </w:pPr>
      <w:r w:rsidRPr="00E13719">
        <w:rPr>
          <w:b/>
          <w:sz w:val="24"/>
        </w:rPr>
        <w:lastRenderedPageBreak/>
        <w:t>Domain 5: School-Wide Practices to Promote Learning</w:t>
      </w:r>
    </w:p>
    <w:p w14:paraId="2B395FC1" w14:textId="77777777" w:rsidR="00D856FC" w:rsidRPr="00E13719" w:rsidRDefault="00D856FC" w:rsidP="00D856FC">
      <w:pPr>
        <w:widowControl w:val="0"/>
        <w:rPr>
          <w:rFonts w:eastAsia="Cambria"/>
          <w:bCs/>
          <w:szCs w:val="22"/>
        </w:rPr>
      </w:pPr>
      <w:r w:rsidRPr="00E13719">
        <w:rPr>
          <w:rFonts w:eastAsia="Cambria"/>
          <w:bCs/>
          <w:szCs w:val="22"/>
        </w:rPr>
        <w:t xml:space="preserve">The applicant, in collaboration with others, </w:t>
      </w:r>
      <w:r w:rsidRPr="00E13719">
        <w:rPr>
          <w:rFonts w:eastAsia="Cambria"/>
          <w:bCs/>
          <w:szCs w:val="22"/>
          <w:u w:val="single"/>
        </w:rPr>
        <w:t>demonstrates skills</w:t>
      </w:r>
      <w:r w:rsidRPr="00E13719">
        <w:rPr>
          <w:rFonts w:eastAsia="Cambria"/>
          <w:bCs/>
          <w:szCs w:val="22"/>
        </w:rPr>
        <w:t xml:space="preserve"> to develop and implement practices and strategies to create and maintain safe, effective, and supportive learning environments for students and school staff.</w:t>
      </w:r>
    </w:p>
    <w:p w14:paraId="51F8B0F0" w14:textId="77777777" w:rsidR="00D856FC" w:rsidRPr="00E13719" w:rsidRDefault="00D856FC" w:rsidP="00E90FDD">
      <w:pPr>
        <w:rPr>
          <w:rFonts w:eastAsia="Calibri"/>
          <w:szCs w:val="22"/>
        </w:rPr>
      </w:pPr>
    </w:p>
    <w:p w14:paraId="7FA34AFD" w14:textId="5794B1F8" w:rsidR="00D856FC" w:rsidRPr="002A678B"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024F03" w:rsidRPr="00E13719" w14:paraId="0231E468" w14:textId="77777777" w:rsidTr="0006446F">
        <w:trPr>
          <w:trHeight w:val="230"/>
        </w:trPr>
        <w:tc>
          <w:tcPr>
            <w:tcW w:w="10166" w:type="dxa"/>
            <w:shd w:val="clear" w:color="auto" w:fill="EAF1DD" w:themeFill="accent3" w:themeFillTint="33"/>
          </w:tcPr>
          <w:p w14:paraId="050BD46F" w14:textId="77777777" w:rsidR="00024F03" w:rsidRPr="0006446F" w:rsidRDefault="00024F03" w:rsidP="00996FD8">
            <w:pPr>
              <w:pStyle w:val="ListParagraph"/>
              <w:numPr>
                <w:ilvl w:val="0"/>
                <w:numId w:val="18"/>
              </w:numPr>
              <w:ind w:left="420"/>
              <w:rPr>
                <w:sz w:val="22"/>
                <w:szCs w:val="22"/>
              </w:rPr>
            </w:pPr>
            <w:r w:rsidRPr="00E13719">
              <w:rPr>
                <w:rFonts w:eastAsia="Cambria"/>
                <w:sz w:val="22"/>
                <w:szCs w:val="22"/>
              </w:rPr>
              <w:t>Incorporating, in collaboration with others, evidence-based strategies in designing, implementing, and evaluating supportive and effective school policies and practices (e.g., discipline, instructional support, transition, staff and family/guardian training).</w:t>
            </w:r>
          </w:p>
          <w:p w14:paraId="4D604B34" w14:textId="60E770A3" w:rsidR="0006446F" w:rsidRPr="0006446F" w:rsidRDefault="0006446F" w:rsidP="0006446F">
            <w:pPr>
              <w:ind w:left="60"/>
              <w:rPr>
                <w:szCs w:val="22"/>
              </w:rPr>
            </w:pPr>
          </w:p>
        </w:tc>
      </w:tr>
      <w:tr w:rsidR="0006446F" w:rsidRPr="00E13719" w14:paraId="37DF8656" w14:textId="77777777" w:rsidTr="00E359B7">
        <w:trPr>
          <w:trHeight w:val="230"/>
        </w:trPr>
        <w:tc>
          <w:tcPr>
            <w:tcW w:w="10166" w:type="dxa"/>
            <w:shd w:val="clear" w:color="auto" w:fill="auto"/>
          </w:tcPr>
          <w:p w14:paraId="7AED42F0"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57D23F9E" w14:textId="3885E572" w:rsidR="0006446F" w:rsidRPr="0006446F" w:rsidRDefault="0006446F" w:rsidP="0006446F">
            <w:pPr>
              <w:rPr>
                <w:rFonts w:eastAsia="Cambria"/>
                <w:szCs w:val="22"/>
              </w:rPr>
            </w:pPr>
          </w:p>
        </w:tc>
      </w:tr>
      <w:tr w:rsidR="00024F03" w:rsidRPr="00E13719" w14:paraId="19A981FD" w14:textId="77777777" w:rsidTr="0006446F">
        <w:trPr>
          <w:trHeight w:val="174"/>
        </w:trPr>
        <w:tc>
          <w:tcPr>
            <w:tcW w:w="10166" w:type="dxa"/>
            <w:shd w:val="clear" w:color="auto" w:fill="EAF1DD" w:themeFill="accent3" w:themeFillTint="33"/>
          </w:tcPr>
          <w:p w14:paraId="002153A9" w14:textId="77777777" w:rsidR="00024F03" w:rsidRDefault="00024F03" w:rsidP="00996FD8">
            <w:pPr>
              <w:pStyle w:val="ListParagraph"/>
              <w:widowControl w:val="0"/>
              <w:numPr>
                <w:ilvl w:val="0"/>
                <w:numId w:val="18"/>
              </w:numPr>
              <w:ind w:left="420"/>
              <w:rPr>
                <w:rFonts w:eastAsia="Cambria"/>
                <w:sz w:val="22"/>
                <w:szCs w:val="22"/>
              </w:rPr>
            </w:pPr>
            <w:r w:rsidRPr="00E13719">
              <w:rPr>
                <w:rFonts w:eastAsia="Cambria"/>
                <w:sz w:val="22"/>
                <w:szCs w:val="22"/>
              </w:rPr>
              <w:t>Participating, in collaboration with others, in designing and implementing universal screening procedures and progress monitoring systems.</w:t>
            </w:r>
          </w:p>
          <w:p w14:paraId="6FE0AF14" w14:textId="5ADA98F6" w:rsidR="0006446F" w:rsidRPr="0006446F" w:rsidRDefault="0006446F" w:rsidP="0006446F">
            <w:pPr>
              <w:widowControl w:val="0"/>
              <w:ind w:left="60"/>
              <w:rPr>
                <w:rFonts w:eastAsia="Cambria"/>
                <w:szCs w:val="22"/>
              </w:rPr>
            </w:pPr>
          </w:p>
        </w:tc>
      </w:tr>
      <w:tr w:rsidR="0006446F" w:rsidRPr="00E13719" w14:paraId="4E4BCA9F" w14:textId="77777777" w:rsidTr="00E359B7">
        <w:trPr>
          <w:trHeight w:val="173"/>
        </w:trPr>
        <w:tc>
          <w:tcPr>
            <w:tcW w:w="10166" w:type="dxa"/>
            <w:shd w:val="clear" w:color="auto" w:fill="auto"/>
          </w:tcPr>
          <w:p w14:paraId="52101521" w14:textId="77777777" w:rsidR="0006446F" w:rsidRDefault="0006446F" w:rsidP="0006446F">
            <w:pPr>
              <w:widowControl w:val="0"/>
              <w:rPr>
                <w:rFonts w:eastAsia="Cambria"/>
                <w:sz w:val="22"/>
                <w:szCs w:val="21"/>
              </w:rPr>
            </w:pPr>
            <w:r w:rsidRPr="00E13719">
              <w:rPr>
                <w:rFonts w:eastAsia="Cambria"/>
                <w:sz w:val="22"/>
                <w:szCs w:val="21"/>
              </w:rPr>
              <w:t>Applicant</w:t>
            </w:r>
            <w:r>
              <w:rPr>
                <w:rFonts w:eastAsia="Cambria"/>
                <w:sz w:val="22"/>
                <w:szCs w:val="21"/>
              </w:rPr>
              <w:t xml:space="preserve"> Response:</w:t>
            </w:r>
          </w:p>
          <w:p w14:paraId="2E640620" w14:textId="25E61709" w:rsidR="0006446F" w:rsidRPr="0006446F" w:rsidRDefault="0006446F" w:rsidP="0006446F">
            <w:pPr>
              <w:widowControl w:val="0"/>
              <w:rPr>
                <w:rFonts w:eastAsia="Cambria"/>
                <w:szCs w:val="22"/>
              </w:rPr>
            </w:pPr>
          </w:p>
        </w:tc>
      </w:tr>
      <w:tr w:rsidR="00024F03" w:rsidRPr="00E13719" w14:paraId="69C665B0" w14:textId="77777777" w:rsidTr="0006446F">
        <w:trPr>
          <w:trHeight w:val="174"/>
        </w:trPr>
        <w:tc>
          <w:tcPr>
            <w:tcW w:w="10166" w:type="dxa"/>
            <w:shd w:val="clear" w:color="auto" w:fill="EAF1DD" w:themeFill="accent3" w:themeFillTint="33"/>
          </w:tcPr>
          <w:p w14:paraId="194938A6" w14:textId="77777777" w:rsidR="00024F03" w:rsidRDefault="00024F03" w:rsidP="00996FD8">
            <w:pPr>
              <w:pStyle w:val="ListParagraph"/>
              <w:widowControl w:val="0"/>
              <w:numPr>
                <w:ilvl w:val="0"/>
                <w:numId w:val="7"/>
              </w:numPr>
              <w:rPr>
                <w:rFonts w:eastAsia="Cambria"/>
                <w:sz w:val="22"/>
                <w:szCs w:val="22"/>
              </w:rPr>
            </w:pPr>
            <w:r w:rsidRPr="00E13719">
              <w:rPr>
                <w:rFonts w:eastAsia="Cambria"/>
                <w:sz w:val="22"/>
                <w:szCs w:val="22"/>
              </w:rPr>
              <w:t>Creating and maintaining, in collaboration with others, a multitiered system of general and special education services to support academic, emotional, and behavioral goals for students.</w:t>
            </w:r>
          </w:p>
          <w:p w14:paraId="4284553A" w14:textId="31394A8B" w:rsidR="0006446F" w:rsidRPr="0006446F" w:rsidRDefault="0006446F" w:rsidP="0006446F">
            <w:pPr>
              <w:widowControl w:val="0"/>
              <w:rPr>
                <w:rFonts w:eastAsia="Cambria"/>
                <w:szCs w:val="22"/>
              </w:rPr>
            </w:pPr>
          </w:p>
        </w:tc>
      </w:tr>
      <w:tr w:rsidR="0006446F" w:rsidRPr="00E13719" w14:paraId="395214B3" w14:textId="77777777" w:rsidTr="00E359B7">
        <w:trPr>
          <w:trHeight w:val="173"/>
        </w:trPr>
        <w:tc>
          <w:tcPr>
            <w:tcW w:w="10166" w:type="dxa"/>
            <w:shd w:val="clear" w:color="auto" w:fill="auto"/>
          </w:tcPr>
          <w:p w14:paraId="54B84A0A" w14:textId="77777777" w:rsidR="0006446F" w:rsidRDefault="0006446F" w:rsidP="0006446F">
            <w:pPr>
              <w:widowControl w:val="0"/>
              <w:rPr>
                <w:rFonts w:eastAsia="Cambria"/>
                <w:sz w:val="22"/>
                <w:szCs w:val="21"/>
              </w:rPr>
            </w:pPr>
            <w:r w:rsidRPr="00E13719">
              <w:rPr>
                <w:rFonts w:eastAsia="Cambria"/>
                <w:sz w:val="22"/>
                <w:szCs w:val="21"/>
              </w:rPr>
              <w:t>Applicant</w:t>
            </w:r>
            <w:r>
              <w:rPr>
                <w:rFonts w:eastAsia="Cambria"/>
                <w:sz w:val="22"/>
                <w:szCs w:val="21"/>
              </w:rPr>
              <w:t xml:space="preserve"> Response:</w:t>
            </w:r>
          </w:p>
          <w:p w14:paraId="11A9C75E" w14:textId="2A03F166" w:rsidR="0006446F" w:rsidRPr="0006446F" w:rsidRDefault="0006446F" w:rsidP="0006446F">
            <w:pPr>
              <w:widowControl w:val="0"/>
              <w:rPr>
                <w:rFonts w:eastAsia="Cambria"/>
                <w:szCs w:val="22"/>
              </w:rPr>
            </w:pPr>
          </w:p>
        </w:tc>
      </w:tr>
      <w:tr w:rsidR="00024F03" w:rsidRPr="00E13719" w14:paraId="743D1308" w14:textId="77777777" w:rsidTr="0006446F">
        <w:trPr>
          <w:trHeight w:val="174"/>
        </w:trPr>
        <w:tc>
          <w:tcPr>
            <w:tcW w:w="10166" w:type="dxa"/>
            <w:shd w:val="clear" w:color="auto" w:fill="EAF1DD" w:themeFill="accent3" w:themeFillTint="33"/>
          </w:tcPr>
          <w:p w14:paraId="1AD1299E" w14:textId="77777777" w:rsidR="0006446F" w:rsidRPr="0006446F" w:rsidRDefault="00024F03" w:rsidP="0006446F">
            <w:pPr>
              <w:pStyle w:val="ListParagraph"/>
              <w:numPr>
                <w:ilvl w:val="0"/>
                <w:numId w:val="7"/>
              </w:numPr>
              <w:rPr>
                <w:color w:val="000000"/>
                <w:sz w:val="22"/>
                <w:szCs w:val="22"/>
              </w:rPr>
            </w:pPr>
            <w:r w:rsidRPr="00E13719">
              <w:rPr>
                <w:rFonts w:eastAsia="Cambria"/>
                <w:sz w:val="22"/>
                <w:szCs w:val="22"/>
              </w:rPr>
              <w:t>Collaborating with others to apply implementation science in the development and measurement of school improvement plans, conducting needs assessment, and/or analysis of systems-level problems.</w:t>
            </w:r>
          </w:p>
          <w:p w14:paraId="36A85E79" w14:textId="285D134B" w:rsidR="0006446F" w:rsidRPr="0006446F" w:rsidRDefault="0006446F" w:rsidP="0006446F">
            <w:pPr>
              <w:pStyle w:val="ListParagraph"/>
              <w:ind w:left="360"/>
              <w:rPr>
                <w:color w:val="000000"/>
                <w:sz w:val="22"/>
                <w:szCs w:val="22"/>
              </w:rPr>
            </w:pPr>
          </w:p>
        </w:tc>
      </w:tr>
      <w:tr w:rsidR="0006446F" w:rsidRPr="00E13719" w14:paraId="5F40E5AF" w14:textId="77777777" w:rsidTr="00E359B7">
        <w:trPr>
          <w:trHeight w:val="173"/>
        </w:trPr>
        <w:tc>
          <w:tcPr>
            <w:tcW w:w="10166" w:type="dxa"/>
          </w:tcPr>
          <w:p w14:paraId="2219031B"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6DBBF8B3" w14:textId="0BE77218" w:rsidR="0006446F" w:rsidRPr="0006446F" w:rsidRDefault="0006446F" w:rsidP="0006446F">
            <w:pPr>
              <w:rPr>
                <w:rFonts w:eastAsia="Cambria"/>
                <w:szCs w:val="22"/>
              </w:rPr>
            </w:pPr>
          </w:p>
        </w:tc>
      </w:tr>
    </w:tbl>
    <w:p w14:paraId="134977DD" w14:textId="77777777" w:rsidR="00024F03" w:rsidRPr="00E13719" w:rsidRDefault="00024F03" w:rsidP="00E90FDD">
      <w:pPr>
        <w:rPr>
          <w:rFonts w:eastAsia="Calibri"/>
        </w:rPr>
      </w:pPr>
    </w:p>
    <w:p w14:paraId="3B49DBE9" w14:textId="7CB796C4" w:rsidR="00A75023" w:rsidRPr="00E13719" w:rsidRDefault="00A75023">
      <w:pPr>
        <w:spacing w:after="200" w:line="276" w:lineRule="auto"/>
        <w:rPr>
          <w:rFonts w:eastAsia="Calibri"/>
          <w:b/>
        </w:rPr>
      </w:pPr>
      <w:r w:rsidRPr="00E13719">
        <w:rPr>
          <w:rFonts w:eastAsia="Calibri"/>
          <w:b/>
        </w:rPr>
        <w:br w:type="page"/>
      </w:r>
    </w:p>
    <w:p w14:paraId="4191D5BD" w14:textId="01E713BB" w:rsidR="00A75023" w:rsidRPr="00E13719" w:rsidRDefault="00A75023" w:rsidP="00F8036B">
      <w:pPr>
        <w:widowControl w:val="0"/>
        <w:spacing w:after="280"/>
        <w:jc w:val="center"/>
        <w:rPr>
          <w:b/>
          <w:sz w:val="24"/>
        </w:rPr>
      </w:pPr>
      <w:r w:rsidRPr="00E13719">
        <w:rPr>
          <w:b/>
          <w:sz w:val="24"/>
        </w:rPr>
        <w:lastRenderedPageBreak/>
        <w:t>Domain 6: Service to Promote Safe and Supportive Schools</w:t>
      </w:r>
    </w:p>
    <w:p w14:paraId="583DC792" w14:textId="2B869000" w:rsidR="00A75023" w:rsidRPr="00E13719" w:rsidRDefault="00A75023" w:rsidP="00A75023">
      <w:pPr>
        <w:widowControl w:val="0"/>
        <w:rPr>
          <w:rFonts w:eastAsia="Cambria"/>
          <w:bCs/>
          <w:szCs w:val="22"/>
        </w:rPr>
      </w:pPr>
      <w:r w:rsidRPr="00E13719">
        <w:rPr>
          <w:rFonts w:eastAsia="Cambria"/>
          <w:bCs/>
          <w:szCs w:val="22"/>
        </w:rPr>
        <w:t xml:space="preserve">The applicant, in collaboration with others, </w:t>
      </w:r>
      <w:r w:rsidRPr="00E13719">
        <w:rPr>
          <w:rFonts w:eastAsia="Cambria"/>
          <w:bCs/>
          <w:szCs w:val="22"/>
          <w:u w:val="single"/>
        </w:rPr>
        <w:t>demonstrates skills</w:t>
      </w:r>
      <w:r w:rsidRPr="00E13719">
        <w:rPr>
          <w:rFonts w:eastAsia="Cambria"/>
          <w:bCs/>
          <w:szCs w:val="22"/>
        </w:rPr>
        <w:t xml:space="preserve"> to promote preventive and responsive services that enhance learning, mental and behavioral health, and psychological and physical safety and </w:t>
      </w:r>
      <w:r w:rsidR="00287156" w:rsidRPr="00E13719">
        <w:rPr>
          <w:rFonts w:eastAsia="Cambria"/>
          <w:bCs/>
          <w:szCs w:val="22"/>
        </w:rPr>
        <w:t xml:space="preserve">to </w:t>
      </w:r>
      <w:r w:rsidRPr="00E13719">
        <w:rPr>
          <w:rFonts w:eastAsia="Cambria"/>
          <w:bCs/>
          <w:szCs w:val="22"/>
        </w:rPr>
        <w:t>implement effective crisis prevention, protection, mitigation, response, and recovery.</w:t>
      </w:r>
    </w:p>
    <w:p w14:paraId="115473C4" w14:textId="77777777" w:rsidR="00A75023" w:rsidRPr="00E13719" w:rsidRDefault="00A75023" w:rsidP="00A75023">
      <w:pPr>
        <w:widowControl w:val="0"/>
        <w:rPr>
          <w:rFonts w:eastAsia="Cambria"/>
          <w:bCs/>
          <w:i/>
          <w:iCs/>
          <w:szCs w:val="22"/>
        </w:rPr>
      </w:pPr>
    </w:p>
    <w:p w14:paraId="04561A30"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024017" w:rsidRPr="00E13719" w14:paraId="1362C373" w14:textId="77777777" w:rsidTr="0006446F">
        <w:trPr>
          <w:trHeight w:val="174"/>
        </w:trPr>
        <w:tc>
          <w:tcPr>
            <w:tcW w:w="10166" w:type="dxa"/>
            <w:shd w:val="clear" w:color="auto" w:fill="EAF1DD" w:themeFill="accent3" w:themeFillTint="33"/>
          </w:tcPr>
          <w:p w14:paraId="52CB1698" w14:textId="77777777" w:rsidR="00024017" w:rsidRPr="0006446F" w:rsidRDefault="00024017" w:rsidP="00996FD8">
            <w:pPr>
              <w:pStyle w:val="ListParagraph"/>
              <w:numPr>
                <w:ilvl w:val="0"/>
                <w:numId w:val="11"/>
              </w:numPr>
              <w:rPr>
                <w:rFonts w:eastAsia="Cambria"/>
                <w:sz w:val="22"/>
                <w:szCs w:val="22"/>
              </w:rPr>
            </w:pPr>
            <w:r w:rsidRPr="00E13719">
              <w:rPr>
                <w:rFonts w:eastAsia="Cambria"/>
                <w:color w:val="000000"/>
                <w:sz w:val="22"/>
                <w:szCs w:val="22"/>
              </w:rPr>
              <w:t>Promoting environments and services for children that enhance learning, physical well-being, and/or social</w:t>
            </w:r>
            <w:r w:rsidR="00A75023" w:rsidRPr="00E13719">
              <w:rPr>
                <w:rFonts w:eastAsia="Cambria"/>
                <w:color w:val="000000"/>
                <w:sz w:val="22"/>
                <w:szCs w:val="22"/>
              </w:rPr>
              <w:t>–</w:t>
            </w:r>
            <w:r w:rsidRPr="00E13719">
              <w:rPr>
                <w:rFonts w:eastAsia="Cambria"/>
                <w:color w:val="000000"/>
                <w:sz w:val="22"/>
                <w:szCs w:val="22"/>
              </w:rPr>
              <w:t>emotional well-being. </w:t>
            </w:r>
          </w:p>
          <w:p w14:paraId="79322282" w14:textId="46C80B17" w:rsidR="0006446F" w:rsidRPr="0006446F" w:rsidRDefault="0006446F" w:rsidP="0006446F">
            <w:pPr>
              <w:rPr>
                <w:rFonts w:eastAsia="Cambria"/>
                <w:szCs w:val="22"/>
              </w:rPr>
            </w:pPr>
          </w:p>
        </w:tc>
      </w:tr>
      <w:tr w:rsidR="0006446F" w:rsidRPr="00E13719" w14:paraId="00996AB8" w14:textId="77777777" w:rsidTr="00E359B7">
        <w:trPr>
          <w:trHeight w:val="173"/>
        </w:trPr>
        <w:tc>
          <w:tcPr>
            <w:tcW w:w="10166" w:type="dxa"/>
            <w:shd w:val="clear" w:color="auto" w:fill="auto"/>
          </w:tcPr>
          <w:p w14:paraId="4E89A324"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31896FF9" w14:textId="16CD5EC1" w:rsidR="0006446F" w:rsidRPr="0006446F" w:rsidRDefault="0006446F" w:rsidP="0006446F">
            <w:pPr>
              <w:rPr>
                <w:rFonts w:eastAsia="Cambria"/>
                <w:color w:val="000000"/>
                <w:szCs w:val="22"/>
              </w:rPr>
            </w:pPr>
          </w:p>
        </w:tc>
      </w:tr>
      <w:tr w:rsidR="00024017" w:rsidRPr="00E13719" w14:paraId="0A1E71AB" w14:textId="77777777" w:rsidTr="0006446F">
        <w:trPr>
          <w:trHeight w:val="169"/>
        </w:trPr>
        <w:tc>
          <w:tcPr>
            <w:tcW w:w="10166" w:type="dxa"/>
            <w:shd w:val="clear" w:color="auto" w:fill="EAF1DD" w:themeFill="accent3" w:themeFillTint="33"/>
          </w:tcPr>
          <w:p w14:paraId="0711F05B" w14:textId="572C1884" w:rsidR="00024017" w:rsidRPr="00E13719" w:rsidRDefault="00024017" w:rsidP="00024017">
            <w:pPr>
              <w:pStyle w:val="ListParagraph"/>
              <w:numPr>
                <w:ilvl w:val="0"/>
                <w:numId w:val="11"/>
              </w:numPr>
              <w:rPr>
                <w:color w:val="000000"/>
                <w:sz w:val="22"/>
                <w:szCs w:val="22"/>
              </w:rPr>
            </w:pPr>
            <w:r w:rsidRPr="00E13719">
              <w:rPr>
                <w:rFonts w:eastAsia="Cambria"/>
                <w:color w:val="000000"/>
                <w:sz w:val="22"/>
                <w:szCs w:val="22"/>
              </w:rPr>
              <w:t>Contributing to, designing, implementing, and/or evaluating outcomes of crisis prevention, protection, mitigation, response, and recovery services. </w:t>
            </w:r>
          </w:p>
          <w:p w14:paraId="39263726" w14:textId="77777777" w:rsidR="00024017" w:rsidRPr="00E13719" w:rsidRDefault="00024017" w:rsidP="00996FD8">
            <w:pPr>
              <w:rPr>
                <w:sz w:val="22"/>
                <w:szCs w:val="22"/>
              </w:rPr>
            </w:pPr>
          </w:p>
        </w:tc>
      </w:tr>
      <w:tr w:rsidR="0006446F" w:rsidRPr="00E13719" w14:paraId="57EFE615" w14:textId="77777777" w:rsidTr="00E359B7">
        <w:trPr>
          <w:trHeight w:val="169"/>
        </w:trPr>
        <w:tc>
          <w:tcPr>
            <w:tcW w:w="10166" w:type="dxa"/>
            <w:shd w:val="clear" w:color="auto" w:fill="auto"/>
          </w:tcPr>
          <w:p w14:paraId="63278E10"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08810029" w14:textId="2316DB21" w:rsidR="0006446F" w:rsidRPr="0006446F" w:rsidRDefault="0006446F" w:rsidP="0006446F">
            <w:pPr>
              <w:rPr>
                <w:rFonts w:eastAsia="Cambria"/>
                <w:color w:val="000000"/>
                <w:szCs w:val="22"/>
              </w:rPr>
            </w:pPr>
          </w:p>
        </w:tc>
      </w:tr>
      <w:tr w:rsidR="00024017" w:rsidRPr="00E13719" w14:paraId="5FCC9A07" w14:textId="77777777" w:rsidTr="0006446F">
        <w:trPr>
          <w:trHeight w:val="169"/>
        </w:trPr>
        <w:tc>
          <w:tcPr>
            <w:tcW w:w="10166" w:type="dxa"/>
            <w:shd w:val="clear" w:color="auto" w:fill="EAF1DD" w:themeFill="accent3" w:themeFillTint="33"/>
          </w:tcPr>
          <w:p w14:paraId="41FA1AC4" w14:textId="10948BC5" w:rsidR="00024017" w:rsidRPr="00E13719" w:rsidRDefault="00024017" w:rsidP="00024017">
            <w:pPr>
              <w:pStyle w:val="ListParagraph"/>
              <w:numPr>
                <w:ilvl w:val="0"/>
                <w:numId w:val="11"/>
              </w:numPr>
              <w:pBdr>
                <w:top w:val="nil"/>
                <w:left w:val="nil"/>
                <w:bottom w:val="nil"/>
                <w:right w:val="nil"/>
                <w:between w:val="nil"/>
              </w:pBdr>
              <w:rPr>
                <w:rFonts w:eastAsia="Quattrocento Sans"/>
                <w:sz w:val="22"/>
                <w:szCs w:val="22"/>
              </w:rPr>
            </w:pPr>
            <w:r w:rsidRPr="00E13719">
              <w:rPr>
                <w:rFonts w:eastAsia="Cambria"/>
                <w:color w:val="000000"/>
                <w:sz w:val="22"/>
                <w:szCs w:val="22"/>
              </w:rPr>
              <w:t xml:space="preserve">Providing direct and/or indirect services for preventive and responsive services that enhance learning, mental and behavioral health, and psychological and physical safety within a </w:t>
            </w:r>
            <w:r w:rsidR="00287156" w:rsidRPr="00E13719">
              <w:rPr>
                <w:rFonts w:eastAsia="Cambria"/>
                <w:color w:val="000000"/>
                <w:sz w:val="22"/>
                <w:szCs w:val="22"/>
              </w:rPr>
              <w:t>m</w:t>
            </w:r>
            <w:r w:rsidRPr="00E13719">
              <w:rPr>
                <w:rFonts w:eastAsia="Cambria"/>
                <w:color w:val="000000"/>
                <w:sz w:val="22"/>
                <w:szCs w:val="22"/>
              </w:rPr>
              <w:t xml:space="preserve">ultitiered </w:t>
            </w:r>
            <w:r w:rsidR="00287156" w:rsidRPr="00E13719">
              <w:rPr>
                <w:rFonts w:eastAsia="Cambria"/>
                <w:color w:val="000000"/>
                <w:sz w:val="22"/>
                <w:szCs w:val="22"/>
              </w:rPr>
              <w:t>s</w:t>
            </w:r>
            <w:r w:rsidRPr="00E13719">
              <w:rPr>
                <w:rFonts w:eastAsia="Cambria"/>
                <w:color w:val="000000"/>
                <w:sz w:val="22"/>
                <w:szCs w:val="22"/>
              </w:rPr>
              <w:t xml:space="preserve">ystem of </w:t>
            </w:r>
            <w:r w:rsidR="00287156" w:rsidRPr="00E13719">
              <w:rPr>
                <w:rFonts w:eastAsia="Cambria"/>
                <w:color w:val="000000"/>
                <w:sz w:val="22"/>
                <w:szCs w:val="22"/>
              </w:rPr>
              <w:t>s</w:t>
            </w:r>
            <w:r w:rsidRPr="00E13719">
              <w:rPr>
                <w:rFonts w:eastAsia="Cambria"/>
                <w:color w:val="000000"/>
                <w:sz w:val="22"/>
                <w:szCs w:val="22"/>
              </w:rPr>
              <w:t>upports</w:t>
            </w:r>
            <w:r w:rsidRPr="00E13719">
              <w:rPr>
                <w:rFonts w:eastAsia="Quattrocento Sans"/>
                <w:sz w:val="22"/>
                <w:szCs w:val="22"/>
              </w:rPr>
              <w:t>.</w:t>
            </w:r>
          </w:p>
          <w:p w14:paraId="0AA10F17" w14:textId="77777777" w:rsidR="00024017" w:rsidRPr="00E13719" w:rsidRDefault="00024017" w:rsidP="00996FD8">
            <w:pPr>
              <w:rPr>
                <w:sz w:val="22"/>
                <w:szCs w:val="22"/>
              </w:rPr>
            </w:pPr>
          </w:p>
        </w:tc>
      </w:tr>
      <w:tr w:rsidR="0006446F" w:rsidRPr="00E13719" w14:paraId="4AC7A036" w14:textId="77777777" w:rsidTr="00E359B7">
        <w:trPr>
          <w:trHeight w:val="169"/>
        </w:trPr>
        <w:tc>
          <w:tcPr>
            <w:tcW w:w="10166" w:type="dxa"/>
            <w:shd w:val="clear" w:color="auto" w:fill="auto"/>
          </w:tcPr>
          <w:p w14:paraId="59701C5B" w14:textId="77777777" w:rsidR="0006446F" w:rsidRDefault="0006446F" w:rsidP="0006446F">
            <w:pPr>
              <w:pBdr>
                <w:top w:val="nil"/>
                <w:left w:val="nil"/>
                <w:bottom w:val="nil"/>
                <w:right w:val="nil"/>
                <w:between w:val="nil"/>
              </w:pBdr>
              <w:rPr>
                <w:rFonts w:eastAsia="Cambria"/>
                <w:sz w:val="22"/>
                <w:szCs w:val="21"/>
              </w:rPr>
            </w:pPr>
            <w:r w:rsidRPr="00E13719">
              <w:rPr>
                <w:rFonts w:eastAsia="Cambria"/>
                <w:sz w:val="22"/>
                <w:szCs w:val="21"/>
              </w:rPr>
              <w:t>Applicant</w:t>
            </w:r>
            <w:r>
              <w:rPr>
                <w:rFonts w:eastAsia="Cambria"/>
                <w:sz w:val="22"/>
                <w:szCs w:val="21"/>
              </w:rPr>
              <w:t xml:space="preserve"> Response:</w:t>
            </w:r>
          </w:p>
          <w:p w14:paraId="331F1724" w14:textId="4E741039" w:rsidR="0006446F" w:rsidRPr="0006446F" w:rsidRDefault="0006446F" w:rsidP="0006446F">
            <w:pPr>
              <w:pBdr>
                <w:top w:val="nil"/>
                <w:left w:val="nil"/>
                <w:bottom w:val="nil"/>
                <w:right w:val="nil"/>
                <w:between w:val="nil"/>
              </w:pBdr>
              <w:rPr>
                <w:rFonts w:eastAsia="Cambria"/>
                <w:color w:val="000000"/>
                <w:szCs w:val="22"/>
              </w:rPr>
            </w:pPr>
          </w:p>
        </w:tc>
      </w:tr>
    </w:tbl>
    <w:p w14:paraId="25075665" w14:textId="258A1751" w:rsidR="00E90FDD" w:rsidRPr="00E13719" w:rsidRDefault="00E90FDD" w:rsidP="00BC0ABE">
      <w:pPr>
        <w:rPr>
          <w:rFonts w:eastAsia="Calibri"/>
          <w:b/>
          <w:szCs w:val="22"/>
        </w:rPr>
      </w:pPr>
    </w:p>
    <w:p w14:paraId="022368D3" w14:textId="471DD8AA" w:rsidR="00C365C8" w:rsidRPr="00E13719" w:rsidRDefault="00C365C8">
      <w:pPr>
        <w:spacing w:after="200" w:line="276" w:lineRule="auto"/>
        <w:rPr>
          <w:rFonts w:eastAsia="Calibri"/>
          <w:b/>
        </w:rPr>
      </w:pPr>
      <w:r w:rsidRPr="00E13719">
        <w:rPr>
          <w:rFonts w:eastAsia="Calibri"/>
          <w:b/>
        </w:rPr>
        <w:br w:type="page"/>
      </w:r>
    </w:p>
    <w:p w14:paraId="22190A36" w14:textId="77777777" w:rsidR="00A75023" w:rsidRPr="00E13719" w:rsidRDefault="00A75023" w:rsidP="00F8036B">
      <w:pPr>
        <w:widowControl w:val="0"/>
        <w:spacing w:after="280"/>
        <w:jc w:val="center"/>
        <w:rPr>
          <w:b/>
          <w:sz w:val="24"/>
        </w:rPr>
      </w:pPr>
      <w:r w:rsidRPr="00E13719">
        <w:rPr>
          <w:b/>
          <w:sz w:val="24"/>
        </w:rPr>
        <w:lastRenderedPageBreak/>
        <w:t>Domain 7: Family, School, and Community Collaboration</w:t>
      </w:r>
    </w:p>
    <w:p w14:paraId="08299791" w14:textId="0D7E613F" w:rsidR="00A75023" w:rsidRPr="00E13719" w:rsidRDefault="00A75023" w:rsidP="00A75023">
      <w:pPr>
        <w:spacing w:after="220"/>
        <w:rPr>
          <w:rFonts w:eastAsia="Cambria"/>
          <w:bCs/>
          <w:szCs w:val="22"/>
        </w:rPr>
      </w:pPr>
      <w:r w:rsidRPr="00E13719">
        <w:rPr>
          <w:rFonts w:eastAsia="Cambria"/>
          <w:bCs/>
          <w:szCs w:val="22"/>
        </w:rPr>
        <w:t xml:space="preserve">The applicant, in collaboration with others, </w:t>
      </w:r>
      <w:r w:rsidRPr="00E13719">
        <w:rPr>
          <w:rFonts w:eastAsia="Cambria"/>
          <w:bCs/>
          <w:szCs w:val="22"/>
          <w:u w:val="single"/>
        </w:rPr>
        <w:t>demonstrates skills</w:t>
      </w:r>
      <w:r w:rsidRPr="00E13719">
        <w:rPr>
          <w:rFonts w:eastAsia="Cambria"/>
          <w:bCs/>
          <w:szCs w:val="22"/>
        </w:rPr>
        <w:t xml:space="preserve"> to design, implement, and evaluate services that facilitate family and school partnerships and interactions with community agencies for enhancement of academic and social–behavioral outcomes for children. The candidate demonstrates a respect for</w:t>
      </w:r>
      <w:r w:rsidRPr="00E13719">
        <w:rPr>
          <w:rFonts w:eastAsia="Cambria"/>
          <w:bCs/>
          <w:i/>
          <w:szCs w:val="22"/>
        </w:rPr>
        <w:t xml:space="preserve"> </w:t>
      </w:r>
      <w:r w:rsidRPr="00E13719">
        <w:rPr>
          <w:rFonts w:eastAsia="Cambria"/>
          <w:bCs/>
          <w:szCs w:val="22"/>
        </w:rPr>
        <w:t>diverse family systems,</w:t>
      </w:r>
      <w:r w:rsidRPr="00E13719">
        <w:rPr>
          <w:rFonts w:eastAsia="Cambria"/>
          <w:bCs/>
          <w:i/>
          <w:szCs w:val="22"/>
        </w:rPr>
        <w:t xml:space="preserve"> </w:t>
      </w:r>
      <w:r w:rsidRPr="00E13719">
        <w:rPr>
          <w:rFonts w:eastAsia="Cambria"/>
          <w:bCs/>
          <w:szCs w:val="22"/>
        </w:rPr>
        <w:t>contexts</w:t>
      </w:r>
      <w:r w:rsidR="00D03AFF" w:rsidRPr="00E13719">
        <w:rPr>
          <w:rFonts w:eastAsia="Cambria"/>
          <w:bCs/>
          <w:szCs w:val="22"/>
        </w:rPr>
        <w:t>,</w:t>
      </w:r>
      <w:r w:rsidRPr="00E13719">
        <w:rPr>
          <w:rFonts w:eastAsia="Cambria"/>
          <w:bCs/>
          <w:szCs w:val="22"/>
        </w:rPr>
        <w:t xml:space="preserve"> and cultural differences.</w:t>
      </w:r>
    </w:p>
    <w:p w14:paraId="42E32E21"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3069E3" w:rsidRPr="00E13719" w14:paraId="20142216" w14:textId="77777777" w:rsidTr="0006446F">
        <w:trPr>
          <w:trHeight w:val="169"/>
        </w:trPr>
        <w:tc>
          <w:tcPr>
            <w:tcW w:w="10166" w:type="dxa"/>
            <w:shd w:val="clear" w:color="auto" w:fill="EAF1DD" w:themeFill="accent3" w:themeFillTint="33"/>
          </w:tcPr>
          <w:p w14:paraId="5C5ED470" w14:textId="77777777" w:rsidR="003069E3" w:rsidRPr="00E13719" w:rsidRDefault="003069E3" w:rsidP="003069E3">
            <w:pPr>
              <w:pStyle w:val="ListParagraph"/>
              <w:widowControl w:val="0"/>
              <w:numPr>
                <w:ilvl w:val="0"/>
                <w:numId w:val="12"/>
              </w:numPr>
              <w:rPr>
                <w:rFonts w:eastAsia="Cambria"/>
                <w:sz w:val="22"/>
                <w:szCs w:val="22"/>
              </w:rPr>
            </w:pPr>
            <w:r w:rsidRPr="00E13719">
              <w:rPr>
                <w:rFonts w:eastAsia="Cambria"/>
                <w:sz w:val="22"/>
                <w:szCs w:val="22"/>
              </w:rPr>
              <w:t>Designing and implementing evidence-based practices and policies that facilitate family–school and community partnerships.</w:t>
            </w:r>
          </w:p>
          <w:p w14:paraId="27B32EB8" w14:textId="77777777" w:rsidR="003069E3" w:rsidRPr="00E13719" w:rsidRDefault="003069E3" w:rsidP="00996FD8">
            <w:pPr>
              <w:rPr>
                <w:sz w:val="22"/>
                <w:szCs w:val="22"/>
              </w:rPr>
            </w:pPr>
          </w:p>
        </w:tc>
      </w:tr>
      <w:tr w:rsidR="0006446F" w:rsidRPr="00E13719" w14:paraId="614C0736" w14:textId="77777777" w:rsidTr="00E359B7">
        <w:trPr>
          <w:trHeight w:val="169"/>
        </w:trPr>
        <w:tc>
          <w:tcPr>
            <w:tcW w:w="10166" w:type="dxa"/>
            <w:shd w:val="clear" w:color="auto" w:fill="auto"/>
          </w:tcPr>
          <w:p w14:paraId="1502CBE6" w14:textId="77777777" w:rsidR="0006446F" w:rsidRDefault="0006446F" w:rsidP="0006446F">
            <w:pPr>
              <w:widowControl w:val="0"/>
              <w:rPr>
                <w:rFonts w:eastAsia="Cambria"/>
                <w:sz w:val="22"/>
                <w:szCs w:val="21"/>
              </w:rPr>
            </w:pPr>
            <w:r w:rsidRPr="00E13719">
              <w:rPr>
                <w:rFonts w:eastAsia="Cambria"/>
                <w:sz w:val="22"/>
                <w:szCs w:val="21"/>
              </w:rPr>
              <w:t>Applicant</w:t>
            </w:r>
            <w:r>
              <w:rPr>
                <w:rFonts w:eastAsia="Cambria"/>
                <w:sz w:val="22"/>
                <w:szCs w:val="21"/>
              </w:rPr>
              <w:t xml:space="preserve"> Response:</w:t>
            </w:r>
          </w:p>
          <w:p w14:paraId="42200426" w14:textId="26A009B5" w:rsidR="0006446F" w:rsidRPr="0006446F" w:rsidRDefault="0006446F" w:rsidP="0006446F">
            <w:pPr>
              <w:widowControl w:val="0"/>
              <w:rPr>
                <w:rFonts w:eastAsia="Cambria"/>
                <w:szCs w:val="22"/>
              </w:rPr>
            </w:pPr>
          </w:p>
        </w:tc>
      </w:tr>
      <w:tr w:rsidR="003069E3" w:rsidRPr="00E13719" w14:paraId="18387DC5" w14:textId="77777777" w:rsidTr="0006446F">
        <w:trPr>
          <w:trHeight w:val="113"/>
        </w:trPr>
        <w:tc>
          <w:tcPr>
            <w:tcW w:w="10166" w:type="dxa"/>
            <w:shd w:val="clear" w:color="auto" w:fill="EAF1DD" w:themeFill="accent3" w:themeFillTint="33"/>
          </w:tcPr>
          <w:p w14:paraId="3C9CAC27" w14:textId="62F92D0E" w:rsidR="003069E3" w:rsidRPr="00E13719" w:rsidRDefault="003069E3" w:rsidP="003069E3">
            <w:pPr>
              <w:pStyle w:val="ListParagraph"/>
              <w:numPr>
                <w:ilvl w:val="0"/>
                <w:numId w:val="12"/>
              </w:numPr>
              <w:rPr>
                <w:color w:val="000000"/>
                <w:sz w:val="22"/>
                <w:szCs w:val="22"/>
              </w:rPr>
            </w:pPr>
            <w:r w:rsidRPr="00E13719">
              <w:rPr>
                <w:rFonts w:eastAsia="Cambria"/>
                <w:sz w:val="22"/>
                <w:szCs w:val="22"/>
              </w:rPr>
              <w:t>Providing direct and indirect services to enhance family–school</w:t>
            </w:r>
            <w:r w:rsidR="00D03AFF" w:rsidRPr="00E13719">
              <w:rPr>
                <w:rFonts w:eastAsia="Cambria"/>
                <w:sz w:val="22"/>
                <w:szCs w:val="22"/>
              </w:rPr>
              <w:t>–</w:t>
            </w:r>
            <w:r w:rsidRPr="00E13719">
              <w:rPr>
                <w:rFonts w:eastAsia="Cambria"/>
                <w:sz w:val="22"/>
                <w:szCs w:val="22"/>
              </w:rPr>
              <w:t>community effectiveness.</w:t>
            </w:r>
          </w:p>
          <w:p w14:paraId="4B124D9E" w14:textId="77777777" w:rsidR="003069E3" w:rsidRPr="00E13719" w:rsidRDefault="003069E3" w:rsidP="00996FD8">
            <w:pPr>
              <w:rPr>
                <w:sz w:val="22"/>
                <w:szCs w:val="22"/>
              </w:rPr>
            </w:pPr>
          </w:p>
        </w:tc>
      </w:tr>
      <w:tr w:rsidR="0006446F" w:rsidRPr="00E13719" w14:paraId="0482CC63" w14:textId="77777777" w:rsidTr="00E359B7">
        <w:trPr>
          <w:trHeight w:val="113"/>
        </w:trPr>
        <w:tc>
          <w:tcPr>
            <w:tcW w:w="10166" w:type="dxa"/>
            <w:shd w:val="clear" w:color="auto" w:fill="auto"/>
          </w:tcPr>
          <w:p w14:paraId="0F762C4C"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01C52E03" w14:textId="0FC68F30" w:rsidR="0006446F" w:rsidRPr="0006446F" w:rsidRDefault="0006446F" w:rsidP="0006446F">
            <w:pPr>
              <w:rPr>
                <w:rFonts w:eastAsia="Cambria"/>
                <w:szCs w:val="22"/>
              </w:rPr>
            </w:pPr>
          </w:p>
        </w:tc>
      </w:tr>
      <w:tr w:rsidR="003069E3" w:rsidRPr="00E13719" w14:paraId="2571C853" w14:textId="77777777" w:rsidTr="0006446F">
        <w:trPr>
          <w:trHeight w:val="169"/>
        </w:trPr>
        <w:tc>
          <w:tcPr>
            <w:tcW w:w="10166" w:type="dxa"/>
            <w:shd w:val="clear" w:color="auto" w:fill="EAF1DD" w:themeFill="accent3" w:themeFillTint="33"/>
          </w:tcPr>
          <w:p w14:paraId="384D9F61" w14:textId="583E6886" w:rsidR="003069E3" w:rsidRPr="00E13719" w:rsidRDefault="003069E3" w:rsidP="003069E3">
            <w:pPr>
              <w:pStyle w:val="ListParagraph"/>
              <w:numPr>
                <w:ilvl w:val="0"/>
                <w:numId w:val="12"/>
              </w:numPr>
              <w:rPr>
                <w:sz w:val="22"/>
                <w:szCs w:val="22"/>
              </w:rPr>
            </w:pPr>
            <w:r w:rsidRPr="00E13719">
              <w:rPr>
                <w:rFonts w:eastAsia="Cambria"/>
                <w:sz w:val="22"/>
                <w:szCs w:val="22"/>
              </w:rPr>
              <w:t>Designing, implementing, and evaluating programs that assist families with promoting the academic and social, emotional, and behavioral success of their children.</w:t>
            </w:r>
          </w:p>
          <w:p w14:paraId="14E80E1A" w14:textId="77777777" w:rsidR="003069E3" w:rsidRPr="00E13719" w:rsidRDefault="003069E3" w:rsidP="00996FD8">
            <w:pPr>
              <w:rPr>
                <w:sz w:val="22"/>
                <w:szCs w:val="22"/>
              </w:rPr>
            </w:pPr>
          </w:p>
        </w:tc>
      </w:tr>
      <w:tr w:rsidR="0006446F" w:rsidRPr="00E13719" w14:paraId="6FC3AA0A" w14:textId="77777777" w:rsidTr="00E359B7">
        <w:trPr>
          <w:trHeight w:val="169"/>
        </w:trPr>
        <w:tc>
          <w:tcPr>
            <w:tcW w:w="10166" w:type="dxa"/>
            <w:shd w:val="clear" w:color="auto" w:fill="auto"/>
          </w:tcPr>
          <w:p w14:paraId="3301426E"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3D39DC42" w14:textId="7179E439" w:rsidR="0006446F" w:rsidRPr="0006446F" w:rsidRDefault="0006446F" w:rsidP="0006446F">
            <w:pPr>
              <w:rPr>
                <w:rFonts w:eastAsia="Cambria"/>
                <w:szCs w:val="22"/>
              </w:rPr>
            </w:pPr>
          </w:p>
        </w:tc>
      </w:tr>
      <w:tr w:rsidR="003069E3" w:rsidRPr="00E13719" w14:paraId="2A024376" w14:textId="77777777" w:rsidTr="0006446F">
        <w:trPr>
          <w:trHeight w:val="122"/>
        </w:trPr>
        <w:tc>
          <w:tcPr>
            <w:tcW w:w="10166" w:type="dxa"/>
            <w:shd w:val="clear" w:color="auto" w:fill="EAF1DD" w:themeFill="accent3" w:themeFillTint="33"/>
          </w:tcPr>
          <w:p w14:paraId="191ED991" w14:textId="3C7D1D9A" w:rsidR="003069E3" w:rsidRPr="00E13719" w:rsidRDefault="003069E3" w:rsidP="003069E3">
            <w:pPr>
              <w:pStyle w:val="ListParagraph"/>
              <w:numPr>
                <w:ilvl w:val="0"/>
                <w:numId w:val="12"/>
              </w:numPr>
              <w:spacing w:line="276" w:lineRule="auto"/>
              <w:rPr>
                <w:bCs/>
                <w:sz w:val="22"/>
                <w:szCs w:val="22"/>
              </w:rPr>
            </w:pPr>
            <w:r w:rsidRPr="00E13719">
              <w:rPr>
                <w:rFonts w:eastAsia="Cambria"/>
                <w:sz w:val="22"/>
                <w:szCs w:val="22"/>
              </w:rPr>
              <w:t>Incorporating cultural knowledge and respect for diversity in interventions and/or services for families.</w:t>
            </w:r>
          </w:p>
          <w:p w14:paraId="7CA03AF2" w14:textId="77777777" w:rsidR="003069E3" w:rsidRPr="00E13719" w:rsidRDefault="003069E3" w:rsidP="00996FD8">
            <w:pPr>
              <w:rPr>
                <w:sz w:val="22"/>
                <w:szCs w:val="22"/>
              </w:rPr>
            </w:pPr>
          </w:p>
        </w:tc>
      </w:tr>
      <w:tr w:rsidR="0006446F" w:rsidRPr="00E13719" w14:paraId="37272552" w14:textId="77777777" w:rsidTr="00E359B7">
        <w:trPr>
          <w:trHeight w:val="121"/>
        </w:trPr>
        <w:tc>
          <w:tcPr>
            <w:tcW w:w="10166" w:type="dxa"/>
          </w:tcPr>
          <w:p w14:paraId="06F19F9B" w14:textId="77777777" w:rsidR="0006446F" w:rsidRDefault="0006446F" w:rsidP="0006446F">
            <w:pPr>
              <w:spacing w:line="276" w:lineRule="auto"/>
              <w:rPr>
                <w:rFonts w:eastAsia="Cambria"/>
                <w:sz w:val="22"/>
                <w:szCs w:val="21"/>
              </w:rPr>
            </w:pPr>
            <w:r w:rsidRPr="00E13719">
              <w:rPr>
                <w:rFonts w:eastAsia="Cambria"/>
                <w:sz w:val="22"/>
                <w:szCs w:val="21"/>
              </w:rPr>
              <w:t>Applicant</w:t>
            </w:r>
            <w:r>
              <w:rPr>
                <w:rFonts w:eastAsia="Cambria"/>
                <w:sz w:val="22"/>
                <w:szCs w:val="21"/>
              </w:rPr>
              <w:t xml:space="preserve"> Response:</w:t>
            </w:r>
          </w:p>
          <w:p w14:paraId="55DA6A26" w14:textId="4C673C1B" w:rsidR="0006446F" w:rsidRPr="0006446F" w:rsidRDefault="0006446F" w:rsidP="0006446F">
            <w:pPr>
              <w:spacing w:line="276" w:lineRule="auto"/>
              <w:rPr>
                <w:rFonts w:eastAsia="Cambria"/>
                <w:szCs w:val="22"/>
              </w:rPr>
            </w:pPr>
          </w:p>
        </w:tc>
      </w:tr>
      <w:tr w:rsidR="003069E3" w:rsidRPr="00E13719" w14:paraId="058D2B7C" w14:textId="77777777" w:rsidTr="0006446F">
        <w:trPr>
          <w:trHeight w:val="135"/>
        </w:trPr>
        <w:tc>
          <w:tcPr>
            <w:tcW w:w="10166" w:type="dxa"/>
            <w:shd w:val="clear" w:color="auto" w:fill="EAF1DD" w:themeFill="accent3" w:themeFillTint="33"/>
          </w:tcPr>
          <w:p w14:paraId="40720203" w14:textId="77777777" w:rsidR="003069E3" w:rsidRPr="0006446F" w:rsidRDefault="003069E3" w:rsidP="003069E3">
            <w:pPr>
              <w:pStyle w:val="ListParagraph"/>
              <w:numPr>
                <w:ilvl w:val="0"/>
                <w:numId w:val="12"/>
              </w:numPr>
              <w:rPr>
                <w:sz w:val="22"/>
                <w:szCs w:val="22"/>
              </w:rPr>
            </w:pPr>
            <w:r w:rsidRPr="00E13719">
              <w:rPr>
                <w:rFonts w:eastAsia="Cambria"/>
                <w:sz w:val="22"/>
                <w:szCs w:val="22"/>
              </w:rPr>
              <w:t xml:space="preserve">Educating school communities regarding the influence of family involvement on success in school. </w:t>
            </w:r>
          </w:p>
          <w:p w14:paraId="1F291166" w14:textId="057DA327" w:rsidR="0006446F" w:rsidRPr="00E13719" w:rsidRDefault="0006446F" w:rsidP="0006446F">
            <w:pPr>
              <w:pStyle w:val="ListParagraph"/>
              <w:ind w:left="360"/>
              <w:rPr>
                <w:sz w:val="22"/>
                <w:szCs w:val="22"/>
              </w:rPr>
            </w:pPr>
          </w:p>
        </w:tc>
      </w:tr>
      <w:tr w:rsidR="0006446F" w:rsidRPr="00E13719" w14:paraId="0C801071" w14:textId="77777777" w:rsidTr="0006446F">
        <w:trPr>
          <w:trHeight w:val="134"/>
        </w:trPr>
        <w:tc>
          <w:tcPr>
            <w:tcW w:w="10166" w:type="dxa"/>
            <w:shd w:val="clear" w:color="auto" w:fill="auto"/>
          </w:tcPr>
          <w:p w14:paraId="43A9FEC0"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688D36E6" w14:textId="08CFDEEF" w:rsidR="0006446F" w:rsidRPr="0006446F" w:rsidRDefault="0006446F" w:rsidP="0006446F">
            <w:pPr>
              <w:rPr>
                <w:rFonts w:eastAsia="Cambria"/>
                <w:szCs w:val="22"/>
              </w:rPr>
            </w:pPr>
          </w:p>
        </w:tc>
      </w:tr>
    </w:tbl>
    <w:p w14:paraId="23790B98" w14:textId="77777777" w:rsidR="00BC0ABE" w:rsidRPr="00E13719" w:rsidRDefault="00BC0ABE" w:rsidP="00BC0ABE">
      <w:pPr>
        <w:rPr>
          <w:rFonts w:eastAsia="Calibri"/>
          <w:b/>
        </w:rPr>
      </w:pPr>
      <w:r w:rsidRPr="00E13719">
        <w:rPr>
          <w:rFonts w:eastAsia="Calibri"/>
          <w:b/>
        </w:rPr>
        <w:br w:type="page"/>
      </w:r>
    </w:p>
    <w:p w14:paraId="5984524A" w14:textId="77777777" w:rsidR="00F8036B" w:rsidRPr="00E13719" w:rsidRDefault="00F8036B" w:rsidP="00F8036B">
      <w:pPr>
        <w:widowControl w:val="0"/>
        <w:spacing w:after="280"/>
        <w:jc w:val="center"/>
        <w:rPr>
          <w:b/>
          <w:sz w:val="24"/>
        </w:rPr>
      </w:pPr>
      <w:r w:rsidRPr="00E13719">
        <w:rPr>
          <w:b/>
          <w:sz w:val="24"/>
        </w:rPr>
        <w:lastRenderedPageBreak/>
        <w:t>Domain 8: Equitable Practices for Diverse Student Populations</w:t>
      </w:r>
    </w:p>
    <w:p w14:paraId="2B854357" w14:textId="77777777" w:rsidR="00F8036B" w:rsidRPr="00E13719" w:rsidRDefault="00F8036B" w:rsidP="00F8036B">
      <w:pPr>
        <w:widowControl w:val="0"/>
        <w:rPr>
          <w:rFonts w:eastAsia="Cambria"/>
          <w:bCs/>
        </w:rPr>
      </w:pPr>
      <w:r w:rsidRPr="00E13719">
        <w:rPr>
          <w:rFonts w:eastAsia="Cambria"/>
          <w:bCs/>
        </w:rPr>
        <w:t xml:space="preserve">The applicant </w:t>
      </w:r>
      <w:r w:rsidRPr="00E13719">
        <w:rPr>
          <w:rFonts w:eastAsia="Cambria"/>
          <w:bCs/>
          <w:u w:val="single"/>
        </w:rPr>
        <w:t>demonstrates skills</w:t>
      </w:r>
      <w:r w:rsidRPr="00E13719">
        <w:rPr>
          <w:rFonts w:eastAsia="Cambria"/>
          <w:bCs/>
        </w:rPr>
        <w:t xml:space="preserve"> to provide professional services that promote effective functioning for individuals, families, and schools with diverse characteristics, cultures, and backgrounds, and across multiple contexts.</w:t>
      </w:r>
    </w:p>
    <w:p w14:paraId="41094E2C" w14:textId="77777777" w:rsidR="00F8036B" w:rsidRPr="00E13719" w:rsidRDefault="00F8036B" w:rsidP="00BC0ABE">
      <w:pPr>
        <w:rPr>
          <w:rFonts w:eastAsia="Calibri"/>
          <w:bCs/>
        </w:rPr>
      </w:pPr>
    </w:p>
    <w:p w14:paraId="250BE8D3"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3069E3" w:rsidRPr="00E13719" w14:paraId="5B07AAAE" w14:textId="77777777" w:rsidTr="0006446F">
        <w:trPr>
          <w:trHeight w:val="169"/>
        </w:trPr>
        <w:tc>
          <w:tcPr>
            <w:tcW w:w="10166" w:type="dxa"/>
            <w:shd w:val="clear" w:color="auto" w:fill="EAF1DD" w:themeFill="accent3" w:themeFillTint="33"/>
          </w:tcPr>
          <w:p w14:paraId="5065213A" w14:textId="5D5AF6A4" w:rsidR="003069E3" w:rsidRPr="00E13719" w:rsidRDefault="003069E3" w:rsidP="003069E3">
            <w:pPr>
              <w:pStyle w:val="ListParagraph"/>
              <w:numPr>
                <w:ilvl w:val="0"/>
                <w:numId w:val="13"/>
              </w:numPr>
              <w:rPr>
                <w:color w:val="000000"/>
                <w:sz w:val="22"/>
                <w:szCs w:val="22"/>
              </w:rPr>
            </w:pPr>
            <w:r w:rsidRPr="00E13719">
              <w:rPr>
                <w:rFonts w:eastAsia="Cambria"/>
                <w:sz w:val="22"/>
                <w:szCs w:val="22"/>
              </w:rPr>
              <w:t>Providing equitable services for individuals, families, and schools with diverse characteristics, cultures, and backgrounds.</w:t>
            </w:r>
          </w:p>
          <w:p w14:paraId="0E39D0B0" w14:textId="77777777" w:rsidR="003069E3" w:rsidRPr="00E13719" w:rsidRDefault="003069E3" w:rsidP="00996FD8">
            <w:pPr>
              <w:rPr>
                <w:sz w:val="22"/>
                <w:szCs w:val="22"/>
              </w:rPr>
            </w:pPr>
          </w:p>
        </w:tc>
      </w:tr>
      <w:tr w:rsidR="0006446F" w:rsidRPr="00E13719" w14:paraId="4E9C1B6F" w14:textId="77777777" w:rsidTr="00E359B7">
        <w:trPr>
          <w:trHeight w:val="169"/>
        </w:trPr>
        <w:tc>
          <w:tcPr>
            <w:tcW w:w="10166" w:type="dxa"/>
            <w:shd w:val="clear" w:color="auto" w:fill="auto"/>
          </w:tcPr>
          <w:p w14:paraId="59BA28E9"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410DEF24" w14:textId="77777777" w:rsidR="0006446F" w:rsidRPr="0006446F" w:rsidRDefault="0006446F" w:rsidP="0006446F">
            <w:pPr>
              <w:rPr>
                <w:rFonts w:eastAsia="Cambria"/>
                <w:szCs w:val="22"/>
              </w:rPr>
            </w:pPr>
          </w:p>
        </w:tc>
      </w:tr>
      <w:tr w:rsidR="003069E3" w:rsidRPr="00E13719" w14:paraId="1981F908" w14:textId="77777777" w:rsidTr="0006446F">
        <w:trPr>
          <w:trHeight w:val="169"/>
        </w:trPr>
        <w:tc>
          <w:tcPr>
            <w:tcW w:w="10166" w:type="dxa"/>
            <w:shd w:val="clear" w:color="auto" w:fill="EAF1DD" w:themeFill="accent3" w:themeFillTint="33"/>
          </w:tcPr>
          <w:p w14:paraId="393D3C7F" w14:textId="2242CC1E" w:rsidR="003069E3" w:rsidRPr="00E13719" w:rsidRDefault="003069E3" w:rsidP="003069E3">
            <w:pPr>
              <w:pStyle w:val="ListParagraph"/>
              <w:numPr>
                <w:ilvl w:val="0"/>
                <w:numId w:val="13"/>
              </w:numPr>
              <w:rPr>
                <w:sz w:val="22"/>
                <w:szCs w:val="22"/>
              </w:rPr>
            </w:pPr>
            <w:r w:rsidRPr="00E13719">
              <w:rPr>
                <w:rFonts w:eastAsia="Cambria"/>
                <w:sz w:val="22"/>
                <w:szCs w:val="22"/>
              </w:rPr>
              <w:t>Demonstrating respect for individual differences, strengths, cultures, and needs in the design, implementation, and evaluation of services.</w:t>
            </w:r>
          </w:p>
          <w:p w14:paraId="7D46A056" w14:textId="77777777" w:rsidR="003069E3" w:rsidRPr="00E13719" w:rsidRDefault="003069E3" w:rsidP="00996FD8">
            <w:pPr>
              <w:rPr>
                <w:sz w:val="22"/>
                <w:szCs w:val="22"/>
              </w:rPr>
            </w:pPr>
          </w:p>
        </w:tc>
      </w:tr>
      <w:tr w:rsidR="0006446F" w:rsidRPr="00E13719" w14:paraId="249FEF89" w14:textId="77777777" w:rsidTr="00E359B7">
        <w:trPr>
          <w:trHeight w:val="169"/>
        </w:trPr>
        <w:tc>
          <w:tcPr>
            <w:tcW w:w="10166" w:type="dxa"/>
            <w:shd w:val="clear" w:color="auto" w:fill="auto"/>
          </w:tcPr>
          <w:p w14:paraId="02ACBCBF"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4DBE9D28" w14:textId="77777777" w:rsidR="0006446F" w:rsidRPr="0006446F" w:rsidRDefault="0006446F" w:rsidP="0006446F">
            <w:pPr>
              <w:rPr>
                <w:rFonts w:eastAsia="Cambria"/>
                <w:szCs w:val="22"/>
              </w:rPr>
            </w:pPr>
          </w:p>
        </w:tc>
      </w:tr>
      <w:tr w:rsidR="003069E3" w:rsidRPr="00E13719" w14:paraId="4CEED0A4" w14:textId="77777777" w:rsidTr="0006446F">
        <w:trPr>
          <w:trHeight w:val="113"/>
        </w:trPr>
        <w:tc>
          <w:tcPr>
            <w:tcW w:w="10166" w:type="dxa"/>
            <w:shd w:val="clear" w:color="auto" w:fill="EAF1DD" w:themeFill="accent3" w:themeFillTint="33"/>
          </w:tcPr>
          <w:p w14:paraId="47DFF763" w14:textId="473232AD" w:rsidR="003069E3" w:rsidRPr="00E13719" w:rsidRDefault="003069E3" w:rsidP="003069E3">
            <w:pPr>
              <w:pStyle w:val="ListParagraph"/>
              <w:widowControl w:val="0"/>
              <w:numPr>
                <w:ilvl w:val="0"/>
                <w:numId w:val="13"/>
              </w:numPr>
              <w:rPr>
                <w:rFonts w:eastAsia="Cambria"/>
                <w:sz w:val="22"/>
                <w:szCs w:val="22"/>
              </w:rPr>
            </w:pPr>
            <w:r w:rsidRPr="00E13719">
              <w:rPr>
                <w:rFonts w:eastAsia="Cambria"/>
                <w:sz w:val="22"/>
                <w:szCs w:val="22"/>
              </w:rPr>
              <w:t>Promoting</w:t>
            </w:r>
            <w:r w:rsidRPr="00E13719">
              <w:rPr>
                <w:rFonts w:eastAsia="Cambria"/>
                <w:i/>
                <w:sz w:val="22"/>
                <w:szCs w:val="22"/>
              </w:rPr>
              <w:t xml:space="preserve"> </w:t>
            </w:r>
            <w:r w:rsidRPr="00E13719">
              <w:rPr>
                <w:rFonts w:eastAsia="Cambria"/>
                <w:sz w:val="22"/>
                <w:szCs w:val="22"/>
              </w:rPr>
              <w:t>social justice and equity in educational programs.</w:t>
            </w:r>
          </w:p>
          <w:p w14:paraId="4546EC94" w14:textId="77777777" w:rsidR="003069E3" w:rsidRPr="00E13719" w:rsidRDefault="003069E3" w:rsidP="00996FD8">
            <w:pPr>
              <w:rPr>
                <w:sz w:val="22"/>
                <w:szCs w:val="22"/>
              </w:rPr>
            </w:pPr>
          </w:p>
        </w:tc>
      </w:tr>
      <w:tr w:rsidR="0006446F" w:rsidRPr="00E13719" w14:paraId="4745336B" w14:textId="77777777" w:rsidTr="00E359B7">
        <w:trPr>
          <w:trHeight w:val="113"/>
        </w:trPr>
        <w:tc>
          <w:tcPr>
            <w:tcW w:w="10166" w:type="dxa"/>
            <w:shd w:val="clear" w:color="auto" w:fill="auto"/>
          </w:tcPr>
          <w:p w14:paraId="0D95E7CC"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0152243F" w14:textId="77777777" w:rsidR="0006446F" w:rsidRPr="0006446F" w:rsidRDefault="0006446F" w:rsidP="0006446F">
            <w:pPr>
              <w:widowControl w:val="0"/>
              <w:rPr>
                <w:rFonts w:eastAsia="Cambria"/>
                <w:szCs w:val="22"/>
              </w:rPr>
            </w:pPr>
          </w:p>
        </w:tc>
      </w:tr>
      <w:tr w:rsidR="003069E3" w:rsidRPr="00E13719" w14:paraId="4A27CAFC" w14:textId="77777777" w:rsidTr="0006446F">
        <w:trPr>
          <w:trHeight w:val="169"/>
        </w:trPr>
        <w:tc>
          <w:tcPr>
            <w:tcW w:w="10166" w:type="dxa"/>
            <w:shd w:val="clear" w:color="auto" w:fill="EAF1DD" w:themeFill="accent3" w:themeFillTint="33"/>
          </w:tcPr>
          <w:p w14:paraId="6F36898C" w14:textId="20CCF97E" w:rsidR="003069E3" w:rsidRPr="00E13719" w:rsidRDefault="003069E3" w:rsidP="003069E3">
            <w:pPr>
              <w:pStyle w:val="ListParagraph"/>
              <w:numPr>
                <w:ilvl w:val="0"/>
                <w:numId w:val="13"/>
              </w:numPr>
              <w:rPr>
                <w:sz w:val="22"/>
                <w:szCs w:val="22"/>
              </w:rPr>
            </w:pPr>
            <w:r w:rsidRPr="00E13719">
              <w:rPr>
                <w:rFonts w:eastAsia="Cambria"/>
                <w:sz w:val="22"/>
                <w:szCs w:val="22"/>
              </w:rPr>
              <w:t>Implementing programs or services that promote respect for individual differences and the effects they have on development and learning</w:t>
            </w:r>
            <w:r w:rsidRPr="00E13719">
              <w:rPr>
                <w:rFonts w:eastAsia="Cambria"/>
                <w:i/>
                <w:sz w:val="22"/>
                <w:szCs w:val="22"/>
              </w:rPr>
              <w:t>.</w:t>
            </w:r>
            <w:r w:rsidRPr="00E13719">
              <w:rPr>
                <w:rFonts w:eastAsia="Cambria"/>
                <w:sz w:val="22"/>
                <w:szCs w:val="22"/>
              </w:rPr>
              <w:t xml:space="preserve"> </w:t>
            </w:r>
          </w:p>
          <w:p w14:paraId="1A47A8EA" w14:textId="77777777" w:rsidR="003069E3" w:rsidRPr="00E13719" w:rsidRDefault="003069E3" w:rsidP="00996FD8">
            <w:pPr>
              <w:rPr>
                <w:sz w:val="22"/>
                <w:szCs w:val="22"/>
              </w:rPr>
            </w:pPr>
          </w:p>
        </w:tc>
      </w:tr>
      <w:tr w:rsidR="0006446F" w:rsidRPr="00E13719" w14:paraId="214E7E89" w14:textId="77777777" w:rsidTr="00E359B7">
        <w:trPr>
          <w:trHeight w:val="169"/>
        </w:trPr>
        <w:tc>
          <w:tcPr>
            <w:tcW w:w="10166" w:type="dxa"/>
          </w:tcPr>
          <w:p w14:paraId="7024523E"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18D793D1" w14:textId="77777777" w:rsidR="0006446F" w:rsidRPr="0006446F" w:rsidRDefault="0006446F" w:rsidP="0006446F">
            <w:pPr>
              <w:rPr>
                <w:rFonts w:eastAsia="Cambria"/>
                <w:szCs w:val="22"/>
              </w:rPr>
            </w:pPr>
          </w:p>
        </w:tc>
      </w:tr>
      <w:tr w:rsidR="003069E3" w:rsidRPr="00E13719" w14:paraId="500F606B" w14:textId="77777777" w:rsidTr="0006446F">
        <w:trPr>
          <w:trHeight w:val="169"/>
        </w:trPr>
        <w:tc>
          <w:tcPr>
            <w:tcW w:w="10166" w:type="dxa"/>
            <w:shd w:val="clear" w:color="auto" w:fill="EAF1DD" w:themeFill="accent3" w:themeFillTint="33"/>
          </w:tcPr>
          <w:p w14:paraId="15BA766B" w14:textId="77777777" w:rsidR="003069E3" w:rsidRPr="0006446F" w:rsidRDefault="003069E3" w:rsidP="003069E3">
            <w:pPr>
              <w:pStyle w:val="ListParagraph"/>
              <w:numPr>
                <w:ilvl w:val="0"/>
                <w:numId w:val="13"/>
              </w:numPr>
              <w:rPr>
                <w:sz w:val="22"/>
                <w:szCs w:val="22"/>
              </w:rPr>
            </w:pPr>
            <w:r w:rsidRPr="00E13719">
              <w:rPr>
                <w:rFonts w:eastAsia="Cambria"/>
                <w:sz w:val="22"/>
                <w:szCs w:val="22"/>
              </w:rPr>
              <w:t>Providing equitable culturally responsive and effective practices in all areas of school psychology service delivery.</w:t>
            </w:r>
          </w:p>
          <w:p w14:paraId="73A3054D" w14:textId="221FC083" w:rsidR="0006446F" w:rsidRPr="00E13719" w:rsidRDefault="0006446F" w:rsidP="0006446F">
            <w:pPr>
              <w:pStyle w:val="ListParagraph"/>
              <w:ind w:left="360"/>
              <w:rPr>
                <w:sz w:val="22"/>
                <w:szCs w:val="22"/>
              </w:rPr>
            </w:pPr>
          </w:p>
        </w:tc>
      </w:tr>
      <w:tr w:rsidR="0006446F" w:rsidRPr="00E13719" w14:paraId="03688972" w14:textId="77777777" w:rsidTr="0006446F">
        <w:trPr>
          <w:trHeight w:val="169"/>
        </w:trPr>
        <w:tc>
          <w:tcPr>
            <w:tcW w:w="10166" w:type="dxa"/>
            <w:shd w:val="clear" w:color="auto" w:fill="auto"/>
          </w:tcPr>
          <w:p w14:paraId="3D1B4EA5"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4C3AB618" w14:textId="77777777" w:rsidR="0006446F" w:rsidRPr="0006446F" w:rsidRDefault="0006446F" w:rsidP="0006446F">
            <w:pPr>
              <w:rPr>
                <w:rFonts w:eastAsia="Cambria"/>
                <w:szCs w:val="22"/>
              </w:rPr>
            </w:pPr>
          </w:p>
        </w:tc>
      </w:tr>
      <w:tr w:rsidR="003069E3" w:rsidRPr="00E13719" w14:paraId="4114F5A2" w14:textId="77777777" w:rsidTr="0006446F">
        <w:trPr>
          <w:trHeight w:val="113"/>
        </w:trPr>
        <w:tc>
          <w:tcPr>
            <w:tcW w:w="10166" w:type="dxa"/>
            <w:shd w:val="clear" w:color="auto" w:fill="EAF1DD" w:themeFill="accent3" w:themeFillTint="33"/>
          </w:tcPr>
          <w:p w14:paraId="072B6933" w14:textId="77777777" w:rsidR="003069E3" w:rsidRDefault="003069E3" w:rsidP="003069E3">
            <w:pPr>
              <w:pStyle w:val="ListParagraph"/>
              <w:numPr>
                <w:ilvl w:val="0"/>
                <w:numId w:val="13"/>
              </w:numPr>
              <w:rPr>
                <w:rFonts w:eastAsia="Cambria"/>
                <w:sz w:val="22"/>
                <w:szCs w:val="22"/>
              </w:rPr>
            </w:pPr>
            <w:r w:rsidRPr="00E13719">
              <w:rPr>
                <w:rFonts w:eastAsia="Cambria"/>
                <w:sz w:val="22"/>
                <w:szCs w:val="22"/>
              </w:rPr>
              <w:t>Actively engaging in efforts to address factors limiting equity and access to educational opportunities.</w:t>
            </w:r>
          </w:p>
          <w:p w14:paraId="4002A8DD" w14:textId="50535FD6" w:rsidR="0006446F" w:rsidRPr="00E13719" w:rsidRDefault="0006446F" w:rsidP="0006446F">
            <w:pPr>
              <w:pStyle w:val="ListParagraph"/>
              <w:ind w:left="360"/>
              <w:rPr>
                <w:rFonts w:eastAsia="Cambria"/>
                <w:sz w:val="22"/>
                <w:szCs w:val="22"/>
              </w:rPr>
            </w:pPr>
          </w:p>
        </w:tc>
      </w:tr>
      <w:tr w:rsidR="0006446F" w:rsidRPr="00E13719" w14:paraId="68C25454" w14:textId="77777777" w:rsidTr="0006446F">
        <w:trPr>
          <w:trHeight w:val="113"/>
        </w:trPr>
        <w:tc>
          <w:tcPr>
            <w:tcW w:w="10166" w:type="dxa"/>
            <w:shd w:val="clear" w:color="auto" w:fill="auto"/>
          </w:tcPr>
          <w:p w14:paraId="22C0918D" w14:textId="77777777" w:rsidR="0006446F" w:rsidRDefault="0006446F" w:rsidP="0006446F">
            <w:pPr>
              <w:rPr>
                <w:rFonts w:eastAsia="Cambria"/>
                <w:sz w:val="22"/>
                <w:szCs w:val="21"/>
              </w:rPr>
            </w:pPr>
            <w:r w:rsidRPr="00E13719">
              <w:rPr>
                <w:rFonts w:eastAsia="Cambria"/>
                <w:sz w:val="22"/>
                <w:szCs w:val="21"/>
              </w:rPr>
              <w:t>Applicant</w:t>
            </w:r>
            <w:r>
              <w:rPr>
                <w:rFonts w:eastAsia="Cambria"/>
                <w:sz w:val="22"/>
                <w:szCs w:val="21"/>
              </w:rPr>
              <w:t xml:space="preserve"> Response:</w:t>
            </w:r>
          </w:p>
          <w:p w14:paraId="61F40074" w14:textId="77777777" w:rsidR="0006446F" w:rsidRPr="0006446F" w:rsidRDefault="0006446F" w:rsidP="0006446F">
            <w:pPr>
              <w:rPr>
                <w:rFonts w:eastAsia="Cambria"/>
                <w:szCs w:val="22"/>
              </w:rPr>
            </w:pPr>
          </w:p>
        </w:tc>
      </w:tr>
    </w:tbl>
    <w:p w14:paraId="4759658C" w14:textId="6F68130A" w:rsidR="00BC0ABE" w:rsidRPr="00E13719" w:rsidRDefault="00BC0ABE" w:rsidP="00BC0ABE">
      <w:pPr>
        <w:rPr>
          <w:rFonts w:eastAsia="Calibri"/>
          <w:b/>
          <w:szCs w:val="22"/>
        </w:rPr>
      </w:pPr>
    </w:p>
    <w:p w14:paraId="0E431CF2" w14:textId="75CBD84A" w:rsidR="00F8036B" w:rsidRPr="00E13719" w:rsidRDefault="00F8036B">
      <w:pPr>
        <w:spacing w:after="200" w:line="276" w:lineRule="auto"/>
        <w:rPr>
          <w:rFonts w:eastAsia="Calibri"/>
          <w:b/>
        </w:rPr>
      </w:pPr>
      <w:r w:rsidRPr="00E13719">
        <w:rPr>
          <w:rFonts w:eastAsia="Calibri"/>
          <w:b/>
        </w:rPr>
        <w:br w:type="page"/>
      </w:r>
    </w:p>
    <w:p w14:paraId="245A0C46" w14:textId="77777777" w:rsidR="00F8036B" w:rsidRPr="00E13719" w:rsidRDefault="00F8036B" w:rsidP="00F8036B">
      <w:pPr>
        <w:spacing w:after="280"/>
        <w:jc w:val="center"/>
        <w:rPr>
          <w:b/>
          <w:sz w:val="24"/>
        </w:rPr>
      </w:pPr>
      <w:r w:rsidRPr="00E13719">
        <w:rPr>
          <w:b/>
          <w:sz w:val="24"/>
        </w:rPr>
        <w:lastRenderedPageBreak/>
        <w:t>Domain 9: Research and Evidence-Based Practice</w:t>
      </w:r>
    </w:p>
    <w:p w14:paraId="625617E2" w14:textId="6BCEF375" w:rsidR="00F8036B" w:rsidRPr="00E13719" w:rsidRDefault="00F8036B" w:rsidP="00F8036B">
      <w:pPr>
        <w:rPr>
          <w:bCs/>
        </w:rPr>
      </w:pPr>
      <w:r w:rsidRPr="00E13719">
        <w:rPr>
          <w:rFonts w:eastAsia="Cambria"/>
          <w:bCs/>
        </w:rPr>
        <w:t xml:space="preserve">The applicant </w:t>
      </w:r>
      <w:r w:rsidRPr="00E13719">
        <w:rPr>
          <w:rFonts w:eastAsia="Cambria"/>
          <w:bCs/>
          <w:u w:val="single"/>
        </w:rPr>
        <w:t>demonstrates skills</w:t>
      </w:r>
      <w:r w:rsidRPr="00E13719">
        <w:rPr>
          <w:rFonts w:eastAsia="Cambria"/>
          <w:bCs/>
        </w:rPr>
        <w:t xml:space="preserve"> to evaluate and apply research as a foundation for service delivery and, in collaboration with others, use</w:t>
      </w:r>
      <w:r w:rsidR="00D03AFF" w:rsidRPr="00E13719">
        <w:rPr>
          <w:rFonts w:eastAsia="Cambria"/>
          <w:bCs/>
        </w:rPr>
        <w:t>s</w:t>
      </w:r>
      <w:r w:rsidRPr="00E13719">
        <w:rPr>
          <w:rFonts w:eastAsia="Cambria"/>
          <w:bCs/>
        </w:rPr>
        <w:t xml:space="preserve"> various techniques and technology resources for data collection, measurement, analysis, and program evaluation to support effective practices at the individual, group, and/or systems levels.</w:t>
      </w:r>
    </w:p>
    <w:p w14:paraId="6470938A" w14:textId="77777777" w:rsidR="003069E3" w:rsidRPr="00E13719" w:rsidRDefault="003069E3" w:rsidP="00BC0ABE">
      <w:pPr>
        <w:rPr>
          <w:rFonts w:eastAsia="Calibri"/>
          <w:bCs/>
        </w:rPr>
      </w:pPr>
    </w:p>
    <w:p w14:paraId="0C84B5C7"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3069E3" w:rsidRPr="00E13719" w14:paraId="08B5D1B9" w14:textId="77777777" w:rsidTr="002A678B">
        <w:trPr>
          <w:trHeight w:val="169"/>
        </w:trPr>
        <w:tc>
          <w:tcPr>
            <w:tcW w:w="10166" w:type="dxa"/>
            <w:shd w:val="clear" w:color="auto" w:fill="EAF1DD" w:themeFill="accent3" w:themeFillTint="33"/>
          </w:tcPr>
          <w:p w14:paraId="300B602B" w14:textId="111C14BC" w:rsidR="003069E3" w:rsidRPr="00E13719" w:rsidRDefault="003069E3" w:rsidP="003069E3">
            <w:pPr>
              <w:pStyle w:val="ListParagraph"/>
              <w:numPr>
                <w:ilvl w:val="0"/>
                <w:numId w:val="14"/>
              </w:numPr>
              <w:rPr>
                <w:sz w:val="22"/>
                <w:szCs w:val="22"/>
              </w:rPr>
            </w:pPr>
            <w:r w:rsidRPr="00E13719">
              <w:rPr>
                <w:rFonts w:eastAsia="Cambria"/>
                <w:sz w:val="22"/>
                <w:szCs w:val="22"/>
              </w:rPr>
              <w:t>Evaluation</w:t>
            </w:r>
            <w:r w:rsidRPr="00E13719">
              <w:rPr>
                <w:rFonts w:eastAsia="Cambria"/>
                <w:color w:val="000000"/>
                <w:sz w:val="22"/>
                <w:szCs w:val="22"/>
              </w:rPr>
              <w:t>, interpretation, and synthesis of a cumulative empirical foundation (i.e., the body of research findings) for effective service</w:t>
            </w:r>
            <w:r w:rsidRPr="00E13719">
              <w:rPr>
                <w:rFonts w:eastAsia="Cambria"/>
                <w:sz w:val="22"/>
                <w:szCs w:val="22"/>
              </w:rPr>
              <w:t xml:space="preserve"> </w:t>
            </w:r>
            <w:r w:rsidRPr="00E13719">
              <w:rPr>
                <w:rFonts w:eastAsia="Cambria"/>
                <w:color w:val="000000"/>
                <w:sz w:val="22"/>
                <w:szCs w:val="22"/>
              </w:rPr>
              <w:t>delivery.</w:t>
            </w:r>
          </w:p>
          <w:p w14:paraId="3F750E63" w14:textId="77777777" w:rsidR="003069E3" w:rsidRPr="00E13719" w:rsidRDefault="003069E3" w:rsidP="00996FD8">
            <w:pPr>
              <w:rPr>
                <w:sz w:val="22"/>
                <w:szCs w:val="22"/>
              </w:rPr>
            </w:pPr>
          </w:p>
        </w:tc>
      </w:tr>
      <w:tr w:rsidR="002A678B" w:rsidRPr="00E13719" w14:paraId="432AB254" w14:textId="77777777" w:rsidTr="00E359B7">
        <w:trPr>
          <w:trHeight w:val="169"/>
        </w:trPr>
        <w:tc>
          <w:tcPr>
            <w:tcW w:w="10166" w:type="dxa"/>
            <w:shd w:val="clear" w:color="auto" w:fill="auto"/>
          </w:tcPr>
          <w:p w14:paraId="1696EDD6"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6A330A9A" w14:textId="77777777" w:rsidR="002A678B" w:rsidRPr="002A678B" w:rsidRDefault="002A678B" w:rsidP="002A678B">
            <w:pPr>
              <w:rPr>
                <w:rFonts w:eastAsia="Cambria"/>
                <w:szCs w:val="22"/>
              </w:rPr>
            </w:pPr>
          </w:p>
        </w:tc>
      </w:tr>
      <w:tr w:rsidR="003069E3" w:rsidRPr="00E13719" w14:paraId="6DF6719F" w14:textId="77777777" w:rsidTr="002A678B">
        <w:trPr>
          <w:trHeight w:val="169"/>
        </w:trPr>
        <w:tc>
          <w:tcPr>
            <w:tcW w:w="10166" w:type="dxa"/>
            <w:shd w:val="clear" w:color="auto" w:fill="EAF1DD" w:themeFill="accent3" w:themeFillTint="33"/>
          </w:tcPr>
          <w:p w14:paraId="7803B63A" w14:textId="3C95BC5F" w:rsidR="003069E3" w:rsidRPr="00E13719" w:rsidRDefault="003069E3" w:rsidP="003069E3">
            <w:pPr>
              <w:pStyle w:val="ListParagraph"/>
              <w:numPr>
                <w:ilvl w:val="0"/>
                <w:numId w:val="14"/>
              </w:numPr>
              <w:rPr>
                <w:sz w:val="22"/>
                <w:szCs w:val="22"/>
              </w:rPr>
            </w:pPr>
            <w:r w:rsidRPr="00E13719">
              <w:rPr>
                <w:rFonts w:eastAsia="Cambria"/>
                <w:sz w:val="22"/>
                <w:szCs w:val="22"/>
              </w:rPr>
              <w:t>Research design, measurement, statistical, and other data analysis techniques sufficient for understanding research and interpreting data in applied settings.</w:t>
            </w:r>
          </w:p>
          <w:p w14:paraId="4172D8DD" w14:textId="77777777" w:rsidR="003069E3" w:rsidRPr="00E13719" w:rsidRDefault="003069E3" w:rsidP="00996FD8">
            <w:pPr>
              <w:rPr>
                <w:sz w:val="22"/>
                <w:szCs w:val="22"/>
              </w:rPr>
            </w:pPr>
          </w:p>
        </w:tc>
      </w:tr>
      <w:tr w:rsidR="002A678B" w:rsidRPr="00E13719" w14:paraId="581CAA66" w14:textId="77777777" w:rsidTr="00E359B7">
        <w:trPr>
          <w:trHeight w:val="169"/>
        </w:trPr>
        <w:tc>
          <w:tcPr>
            <w:tcW w:w="10166" w:type="dxa"/>
            <w:shd w:val="clear" w:color="auto" w:fill="auto"/>
          </w:tcPr>
          <w:p w14:paraId="41CEAFC6"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1F995348" w14:textId="77777777" w:rsidR="002A678B" w:rsidRPr="002A678B" w:rsidRDefault="002A678B" w:rsidP="002A678B">
            <w:pPr>
              <w:rPr>
                <w:rFonts w:eastAsia="Cambria"/>
                <w:szCs w:val="22"/>
              </w:rPr>
            </w:pPr>
          </w:p>
        </w:tc>
      </w:tr>
      <w:tr w:rsidR="003069E3" w:rsidRPr="00E13719" w14:paraId="292F342B" w14:textId="77777777" w:rsidTr="002A678B">
        <w:trPr>
          <w:trHeight w:val="234"/>
        </w:trPr>
        <w:tc>
          <w:tcPr>
            <w:tcW w:w="10166" w:type="dxa"/>
            <w:shd w:val="clear" w:color="auto" w:fill="EAF1DD" w:themeFill="accent3" w:themeFillTint="33"/>
          </w:tcPr>
          <w:p w14:paraId="027A7BF7" w14:textId="00BB2063" w:rsidR="003069E3" w:rsidRPr="00E13719" w:rsidRDefault="003069E3" w:rsidP="003069E3">
            <w:pPr>
              <w:pStyle w:val="ListParagraph"/>
              <w:numPr>
                <w:ilvl w:val="0"/>
                <w:numId w:val="14"/>
              </w:numPr>
              <w:rPr>
                <w:color w:val="000000"/>
                <w:sz w:val="22"/>
                <w:szCs w:val="22"/>
              </w:rPr>
            </w:pPr>
            <w:r w:rsidRPr="00E13719">
              <w:rPr>
                <w:rFonts w:eastAsia="Cambria"/>
                <w:sz w:val="22"/>
                <w:szCs w:val="22"/>
              </w:rPr>
              <w:t>Implementation science, program delivery, and the application of such knowledge in varied settings to support school leaders in the development, implementation, and monitoring of programs that improve outcomes for all children and youth.</w:t>
            </w:r>
          </w:p>
          <w:p w14:paraId="02C05FFE" w14:textId="77777777" w:rsidR="003069E3" w:rsidRPr="00E13719" w:rsidRDefault="003069E3" w:rsidP="00996FD8">
            <w:pPr>
              <w:rPr>
                <w:sz w:val="22"/>
                <w:szCs w:val="22"/>
              </w:rPr>
            </w:pPr>
          </w:p>
        </w:tc>
      </w:tr>
      <w:tr w:rsidR="002A678B" w:rsidRPr="00E13719" w14:paraId="623A3C34" w14:textId="77777777" w:rsidTr="002A678B">
        <w:trPr>
          <w:trHeight w:val="234"/>
        </w:trPr>
        <w:tc>
          <w:tcPr>
            <w:tcW w:w="10166" w:type="dxa"/>
            <w:shd w:val="clear" w:color="auto" w:fill="auto"/>
          </w:tcPr>
          <w:p w14:paraId="131DF007"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3BB3225E" w14:textId="77777777" w:rsidR="002A678B" w:rsidRPr="002A678B" w:rsidRDefault="002A678B" w:rsidP="002A678B">
            <w:pPr>
              <w:rPr>
                <w:rFonts w:eastAsia="Cambria"/>
                <w:szCs w:val="22"/>
              </w:rPr>
            </w:pPr>
          </w:p>
        </w:tc>
      </w:tr>
    </w:tbl>
    <w:p w14:paraId="1A6F515B" w14:textId="77777777" w:rsidR="00BC0ABE" w:rsidRPr="00E13719" w:rsidRDefault="00BC0ABE" w:rsidP="00BC0ABE">
      <w:pPr>
        <w:rPr>
          <w:rFonts w:eastAsia="Calibri"/>
          <w:bCs/>
        </w:rPr>
      </w:pPr>
    </w:p>
    <w:p w14:paraId="0F41B50C" w14:textId="54EB2F44" w:rsidR="00F8036B" w:rsidRPr="00E13719" w:rsidRDefault="00F8036B">
      <w:pPr>
        <w:spacing w:after="200" w:line="276" w:lineRule="auto"/>
        <w:rPr>
          <w:rFonts w:eastAsia="Calibri"/>
          <w:b/>
        </w:rPr>
      </w:pPr>
      <w:r w:rsidRPr="00E13719">
        <w:rPr>
          <w:rFonts w:eastAsia="Calibri"/>
          <w:b/>
        </w:rPr>
        <w:br w:type="page"/>
      </w:r>
    </w:p>
    <w:p w14:paraId="41FD256B" w14:textId="77777777" w:rsidR="00F8036B" w:rsidRPr="00E13719" w:rsidRDefault="00F8036B" w:rsidP="00F8036B">
      <w:pPr>
        <w:spacing w:after="280"/>
        <w:jc w:val="center"/>
        <w:rPr>
          <w:b/>
          <w:sz w:val="24"/>
        </w:rPr>
      </w:pPr>
      <w:r w:rsidRPr="00E13719">
        <w:rPr>
          <w:b/>
          <w:sz w:val="24"/>
        </w:rPr>
        <w:lastRenderedPageBreak/>
        <w:t>Domain 10: Legal, Ethical, and Professional Practice</w:t>
      </w:r>
    </w:p>
    <w:p w14:paraId="0A14E385" w14:textId="31944641" w:rsidR="00F8036B" w:rsidRPr="00E13719" w:rsidRDefault="00F8036B" w:rsidP="00F8036B">
      <w:pPr>
        <w:rPr>
          <w:rFonts w:eastAsia="Cambria"/>
          <w:bCs/>
        </w:rPr>
      </w:pPr>
      <w:r w:rsidRPr="00E13719">
        <w:rPr>
          <w:rFonts w:eastAsia="Cambria"/>
          <w:bCs/>
        </w:rPr>
        <w:t xml:space="preserve">The applicant </w:t>
      </w:r>
      <w:r w:rsidR="00BB6545" w:rsidRPr="00E13719">
        <w:rPr>
          <w:rFonts w:eastAsia="Cambria"/>
          <w:bCs/>
          <w:u w:val="single"/>
        </w:rPr>
        <w:t>demonstrates skills</w:t>
      </w:r>
      <w:r w:rsidR="00BB6545" w:rsidRPr="00E13719">
        <w:rPr>
          <w:rFonts w:eastAsia="Cambria"/>
          <w:bCs/>
        </w:rPr>
        <w:t xml:space="preserve"> </w:t>
      </w:r>
      <w:r w:rsidRPr="00E13719">
        <w:rPr>
          <w:rFonts w:eastAsia="Cambria"/>
          <w:bCs/>
        </w:rPr>
        <w:t>to provide services consistent with ethical, legal, and professional standards; engage in responsive ethical and professional decision-making; collaborate with other professionals; and apply professional work characteristics needed for effective practice as school psychologists.</w:t>
      </w:r>
      <w:r w:rsidR="00BB6545" w:rsidRPr="00E13719">
        <w:rPr>
          <w:rFonts w:eastAsia="Cambria"/>
          <w:bCs/>
        </w:rPr>
        <w:t xml:space="preserve"> </w:t>
      </w:r>
    </w:p>
    <w:p w14:paraId="5D812BED" w14:textId="77777777" w:rsidR="003069E3" w:rsidRPr="00E13719" w:rsidRDefault="003069E3" w:rsidP="00BC0ABE">
      <w:pPr>
        <w:rPr>
          <w:rFonts w:eastAsia="Calibri"/>
          <w:bCs/>
        </w:rPr>
      </w:pPr>
    </w:p>
    <w:p w14:paraId="21BACA6A" w14:textId="77777777" w:rsidR="002A678B" w:rsidRPr="00A64050" w:rsidRDefault="002A678B" w:rsidP="002A678B">
      <w:pPr>
        <w:spacing w:after="280"/>
        <w:rPr>
          <w:rFonts w:eastAsia="Calibri"/>
          <w:i/>
          <w:iCs/>
          <w:szCs w:val="22"/>
        </w:rPr>
      </w:pPr>
      <w:r w:rsidRPr="00A64050">
        <w:rPr>
          <w:rFonts w:eastAsia="Cambria"/>
          <w:bCs/>
          <w:i/>
          <w:iCs/>
          <w:szCs w:val="22"/>
        </w:rPr>
        <w:t xml:space="preserve">NOTE: </w:t>
      </w:r>
      <w:r w:rsidRPr="00A64050">
        <w:rPr>
          <w:rFonts w:eastAsia="Cambria"/>
          <w:bCs/>
          <w:i/>
          <w:iCs/>
          <w:szCs w:val="22"/>
          <w:u w:val="single"/>
        </w:rPr>
        <w:t>Up to 5 artifacts</w:t>
      </w:r>
      <w:r w:rsidRPr="00A64050">
        <w:rPr>
          <w:rFonts w:eastAsia="Cambria"/>
          <w:bCs/>
          <w:i/>
          <w:iCs/>
          <w:szCs w:val="22"/>
        </w:rPr>
        <w:t xml:space="preserve"> may be submitted for this domain. You must define your role in each artifact. </w:t>
      </w:r>
      <w:r w:rsidRPr="00A64050">
        <w:rPr>
          <w:i/>
          <w:iCs/>
          <w:color w:val="000000" w:themeColor="text1"/>
          <w:szCs w:val="22"/>
        </w:rPr>
        <w:t>Describe how the artifacts submitted demonstrate your skills for each of the indicators below.</w:t>
      </w:r>
      <w:r w:rsidRPr="00A64050">
        <w:rPr>
          <w:i/>
          <w:iCs/>
          <w:color w:val="FF0000"/>
          <w:szCs w:val="22"/>
        </w:rPr>
        <w:t xml:space="preserve"> </w:t>
      </w:r>
      <w:r w:rsidRPr="00A64050">
        <w:rPr>
          <w:rFonts w:eastAsia="Cambria"/>
          <w:bCs/>
          <w:i/>
          <w:iCs/>
          <w:szCs w:val="22"/>
        </w:rPr>
        <w:t xml:space="preserve">A single artifact may be used for one or more of the following. </w:t>
      </w:r>
      <w:r w:rsidRPr="00A64050">
        <w:rPr>
          <w:i/>
          <w:iCs/>
          <w:color w:val="000000"/>
          <w:szCs w:val="22"/>
        </w:rPr>
        <w:t xml:space="preserve">For each indicator, describe which artifact(s) apply to that indicator and describe how it applies. Ensure that your description applies to the </w:t>
      </w:r>
      <w:r>
        <w:rPr>
          <w:i/>
          <w:iCs/>
          <w:color w:val="000000"/>
          <w:szCs w:val="22"/>
        </w:rPr>
        <w:t xml:space="preserve">appropriate </w:t>
      </w:r>
      <w:r w:rsidRPr="00A64050">
        <w:rPr>
          <w:i/>
          <w:iCs/>
          <w:color w:val="000000"/>
          <w:szCs w:val="22"/>
        </w:rPr>
        <w:t xml:space="preserve">indicator for </w:t>
      </w:r>
      <w:r w:rsidRPr="002A678B">
        <w:rPr>
          <w:i/>
          <w:iCs/>
          <w:color w:val="000000"/>
          <w:szCs w:val="22"/>
          <w:u w:val="single"/>
        </w:rPr>
        <w:t>this</w:t>
      </w:r>
      <w:r w:rsidRPr="00A64050">
        <w:rPr>
          <w:i/>
          <w:iCs/>
          <w:color w:val="000000"/>
          <w:szCs w:val="22"/>
        </w:rPr>
        <w:t xml:space="preserve"> Domain and does not refer to another indicator or Domain.</w:t>
      </w:r>
    </w:p>
    <w:tbl>
      <w:tblPr>
        <w:tblStyle w:val="TableGrid"/>
        <w:tblW w:w="0" w:type="auto"/>
        <w:tblLook w:val="04A0" w:firstRow="1" w:lastRow="0" w:firstColumn="1" w:lastColumn="0" w:noHBand="0" w:noVBand="1"/>
      </w:tblPr>
      <w:tblGrid>
        <w:gridCol w:w="10166"/>
      </w:tblGrid>
      <w:tr w:rsidR="003069E3" w:rsidRPr="00E13719" w14:paraId="4B06094F" w14:textId="77777777" w:rsidTr="002A678B">
        <w:trPr>
          <w:trHeight w:val="113"/>
        </w:trPr>
        <w:tc>
          <w:tcPr>
            <w:tcW w:w="10166" w:type="dxa"/>
            <w:shd w:val="clear" w:color="auto" w:fill="EAF1DD" w:themeFill="accent3" w:themeFillTint="33"/>
          </w:tcPr>
          <w:p w14:paraId="5EE7F2B2" w14:textId="77777777" w:rsidR="003069E3" w:rsidRPr="00E13719" w:rsidRDefault="003069E3" w:rsidP="003069E3">
            <w:pPr>
              <w:pStyle w:val="ListParagraph"/>
              <w:numPr>
                <w:ilvl w:val="0"/>
                <w:numId w:val="15"/>
              </w:numPr>
              <w:rPr>
                <w:sz w:val="22"/>
                <w:szCs w:val="22"/>
              </w:rPr>
            </w:pPr>
            <w:r w:rsidRPr="00E13719">
              <w:rPr>
                <w:rFonts w:eastAsia="Cambria"/>
                <w:sz w:val="22"/>
                <w:szCs w:val="22"/>
              </w:rPr>
              <w:t>Seeking and/or provision of supervision, peer consultation, and mentoring.</w:t>
            </w:r>
          </w:p>
          <w:p w14:paraId="77BDE4F9" w14:textId="4CFCDE29" w:rsidR="003069E3" w:rsidRPr="00E13719" w:rsidRDefault="003069E3" w:rsidP="003069E3">
            <w:pPr>
              <w:rPr>
                <w:sz w:val="22"/>
                <w:szCs w:val="22"/>
              </w:rPr>
            </w:pPr>
          </w:p>
        </w:tc>
      </w:tr>
      <w:tr w:rsidR="002A678B" w:rsidRPr="00E13719" w14:paraId="0A8F4DB6" w14:textId="77777777" w:rsidTr="00E359B7">
        <w:trPr>
          <w:trHeight w:val="113"/>
        </w:trPr>
        <w:tc>
          <w:tcPr>
            <w:tcW w:w="10166" w:type="dxa"/>
            <w:shd w:val="clear" w:color="auto" w:fill="auto"/>
          </w:tcPr>
          <w:p w14:paraId="0E6F9A4D"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271277EC" w14:textId="77777777" w:rsidR="002A678B" w:rsidRPr="002A678B" w:rsidRDefault="002A678B" w:rsidP="002A678B">
            <w:pPr>
              <w:rPr>
                <w:rFonts w:eastAsia="Cambria"/>
                <w:b/>
                <w:bCs/>
                <w:szCs w:val="22"/>
              </w:rPr>
            </w:pPr>
          </w:p>
        </w:tc>
      </w:tr>
      <w:tr w:rsidR="003069E3" w:rsidRPr="00E13719" w14:paraId="65F974AC" w14:textId="77777777" w:rsidTr="002A678B">
        <w:trPr>
          <w:trHeight w:val="169"/>
        </w:trPr>
        <w:tc>
          <w:tcPr>
            <w:tcW w:w="10166" w:type="dxa"/>
            <w:shd w:val="clear" w:color="auto" w:fill="EAF1DD" w:themeFill="accent3" w:themeFillTint="33"/>
          </w:tcPr>
          <w:p w14:paraId="2D22D145" w14:textId="77777777" w:rsidR="003069E3" w:rsidRPr="00E13719" w:rsidRDefault="003069E3" w:rsidP="003069E3">
            <w:pPr>
              <w:pStyle w:val="ListParagraph"/>
              <w:numPr>
                <w:ilvl w:val="0"/>
                <w:numId w:val="15"/>
              </w:numPr>
              <w:rPr>
                <w:sz w:val="22"/>
                <w:szCs w:val="22"/>
              </w:rPr>
            </w:pPr>
            <w:r w:rsidRPr="00E13719">
              <w:rPr>
                <w:rFonts w:eastAsia="Cambria"/>
                <w:sz w:val="22"/>
                <w:szCs w:val="22"/>
              </w:rPr>
              <w:t>Methods that assist school personnel and families in understanding of and adherence to legislation and regulations relevant to general and special education services.</w:t>
            </w:r>
          </w:p>
          <w:p w14:paraId="336FE037" w14:textId="0256E714" w:rsidR="003069E3" w:rsidRPr="00E13719" w:rsidRDefault="003069E3" w:rsidP="003069E3">
            <w:pPr>
              <w:rPr>
                <w:sz w:val="22"/>
                <w:szCs w:val="22"/>
              </w:rPr>
            </w:pPr>
          </w:p>
        </w:tc>
      </w:tr>
      <w:tr w:rsidR="002A678B" w:rsidRPr="00E13719" w14:paraId="20D3C31C" w14:textId="77777777" w:rsidTr="00E359B7">
        <w:trPr>
          <w:trHeight w:val="169"/>
        </w:trPr>
        <w:tc>
          <w:tcPr>
            <w:tcW w:w="10166" w:type="dxa"/>
            <w:shd w:val="clear" w:color="auto" w:fill="auto"/>
          </w:tcPr>
          <w:p w14:paraId="5736FACE"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2D54948D" w14:textId="77777777" w:rsidR="002A678B" w:rsidRPr="002A678B" w:rsidRDefault="002A678B" w:rsidP="002A678B">
            <w:pPr>
              <w:rPr>
                <w:rFonts w:eastAsia="Cambria"/>
                <w:szCs w:val="22"/>
              </w:rPr>
            </w:pPr>
          </w:p>
        </w:tc>
      </w:tr>
      <w:tr w:rsidR="003069E3" w:rsidRPr="00E13719" w14:paraId="3D1149CC" w14:textId="77777777" w:rsidTr="002A678B">
        <w:trPr>
          <w:trHeight w:val="113"/>
        </w:trPr>
        <w:tc>
          <w:tcPr>
            <w:tcW w:w="10166" w:type="dxa"/>
            <w:shd w:val="clear" w:color="auto" w:fill="EAF1DD" w:themeFill="accent3" w:themeFillTint="33"/>
          </w:tcPr>
          <w:p w14:paraId="71DBD338" w14:textId="77777777" w:rsidR="003069E3" w:rsidRPr="00E13719" w:rsidRDefault="003069E3" w:rsidP="003069E3">
            <w:pPr>
              <w:pStyle w:val="ListParagraph"/>
              <w:numPr>
                <w:ilvl w:val="0"/>
                <w:numId w:val="15"/>
              </w:numPr>
              <w:rPr>
                <w:rFonts w:eastAsia="Cambria"/>
                <w:sz w:val="22"/>
                <w:szCs w:val="22"/>
              </w:rPr>
            </w:pPr>
            <w:r w:rsidRPr="00E13719">
              <w:rPr>
                <w:rFonts w:eastAsia="Cambria"/>
                <w:sz w:val="22"/>
                <w:szCs w:val="22"/>
              </w:rPr>
              <w:t>Advocating for the professional roles of school psychologists.</w:t>
            </w:r>
          </w:p>
          <w:p w14:paraId="49397A2F" w14:textId="77777777" w:rsidR="003069E3" w:rsidRPr="00E13719" w:rsidRDefault="003069E3" w:rsidP="00996FD8">
            <w:pPr>
              <w:rPr>
                <w:sz w:val="22"/>
                <w:szCs w:val="22"/>
              </w:rPr>
            </w:pPr>
          </w:p>
        </w:tc>
      </w:tr>
      <w:tr w:rsidR="002A678B" w:rsidRPr="00E13719" w14:paraId="49DE232C" w14:textId="77777777" w:rsidTr="00E359B7">
        <w:trPr>
          <w:trHeight w:val="113"/>
        </w:trPr>
        <w:tc>
          <w:tcPr>
            <w:tcW w:w="10166" w:type="dxa"/>
            <w:shd w:val="clear" w:color="auto" w:fill="auto"/>
          </w:tcPr>
          <w:p w14:paraId="28D8EB21"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0F625185" w14:textId="77777777" w:rsidR="002A678B" w:rsidRPr="002A678B" w:rsidRDefault="002A678B" w:rsidP="002A678B">
            <w:pPr>
              <w:rPr>
                <w:rFonts w:eastAsia="Cambria"/>
                <w:szCs w:val="22"/>
              </w:rPr>
            </w:pPr>
          </w:p>
        </w:tc>
      </w:tr>
      <w:tr w:rsidR="003069E3" w:rsidRPr="00E13719" w14:paraId="144B6B96" w14:textId="77777777" w:rsidTr="002A678B">
        <w:trPr>
          <w:trHeight w:val="113"/>
        </w:trPr>
        <w:tc>
          <w:tcPr>
            <w:tcW w:w="10166" w:type="dxa"/>
            <w:shd w:val="clear" w:color="auto" w:fill="EAF1DD" w:themeFill="accent3" w:themeFillTint="33"/>
          </w:tcPr>
          <w:p w14:paraId="77176A64" w14:textId="77777777" w:rsidR="003069E3" w:rsidRPr="00E13719" w:rsidRDefault="003069E3" w:rsidP="003069E3">
            <w:pPr>
              <w:pStyle w:val="ListParagraph"/>
              <w:numPr>
                <w:ilvl w:val="0"/>
                <w:numId w:val="15"/>
              </w:numPr>
              <w:rPr>
                <w:rFonts w:eastAsia="Cambria"/>
                <w:sz w:val="22"/>
                <w:szCs w:val="22"/>
              </w:rPr>
            </w:pPr>
            <w:r w:rsidRPr="00E13719">
              <w:rPr>
                <w:rFonts w:eastAsia="Cambria"/>
                <w:sz w:val="22"/>
                <w:szCs w:val="22"/>
              </w:rPr>
              <w:t>Collection of data for the purposes of self-evaluation and/or continuing professional development.</w:t>
            </w:r>
          </w:p>
          <w:p w14:paraId="3BB47077" w14:textId="228F8FC0" w:rsidR="003069E3" w:rsidRPr="00E13719" w:rsidRDefault="003069E3" w:rsidP="003069E3">
            <w:pPr>
              <w:rPr>
                <w:rFonts w:eastAsia="Cambria"/>
                <w:sz w:val="22"/>
                <w:szCs w:val="22"/>
              </w:rPr>
            </w:pPr>
          </w:p>
        </w:tc>
      </w:tr>
      <w:tr w:rsidR="002A678B" w:rsidRPr="00E13719" w14:paraId="6B10624F" w14:textId="77777777" w:rsidTr="00E359B7">
        <w:trPr>
          <w:trHeight w:val="113"/>
        </w:trPr>
        <w:tc>
          <w:tcPr>
            <w:tcW w:w="10166" w:type="dxa"/>
            <w:shd w:val="clear" w:color="auto" w:fill="auto"/>
          </w:tcPr>
          <w:p w14:paraId="1E81FFE6" w14:textId="77777777" w:rsidR="002A678B" w:rsidRDefault="002A678B" w:rsidP="002A678B">
            <w:pPr>
              <w:rPr>
                <w:rFonts w:eastAsia="Cambria"/>
                <w:sz w:val="22"/>
                <w:szCs w:val="21"/>
              </w:rPr>
            </w:pPr>
            <w:r w:rsidRPr="00E13719">
              <w:rPr>
                <w:rFonts w:eastAsia="Cambria"/>
                <w:sz w:val="22"/>
                <w:szCs w:val="21"/>
              </w:rPr>
              <w:t>Applicant</w:t>
            </w:r>
            <w:r>
              <w:rPr>
                <w:rFonts w:eastAsia="Cambria"/>
                <w:sz w:val="22"/>
                <w:szCs w:val="21"/>
              </w:rPr>
              <w:t xml:space="preserve"> Response:</w:t>
            </w:r>
          </w:p>
          <w:p w14:paraId="1C8D12A1" w14:textId="77777777" w:rsidR="002A678B" w:rsidRPr="002A678B" w:rsidRDefault="002A678B" w:rsidP="002A678B">
            <w:pPr>
              <w:rPr>
                <w:rFonts w:eastAsia="Cambria"/>
                <w:szCs w:val="22"/>
              </w:rPr>
            </w:pPr>
          </w:p>
        </w:tc>
      </w:tr>
    </w:tbl>
    <w:p w14:paraId="6CAB191A" w14:textId="77777777" w:rsidR="003069E3" w:rsidRPr="00E13719" w:rsidRDefault="003069E3" w:rsidP="00BC0ABE">
      <w:pPr>
        <w:rPr>
          <w:rFonts w:eastAsia="Calibri"/>
          <w:b/>
        </w:rPr>
      </w:pPr>
    </w:p>
    <w:p w14:paraId="051E5909" w14:textId="77777777" w:rsidR="00BC0ABE" w:rsidRPr="00E13719" w:rsidRDefault="00BC0ABE" w:rsidP="00BC0ABE">
      <w:pPr>
        <w:rPr>
          <w:rFonts w:eastAsia="Calibri"/>
          <w:b/>
        </w:rPr>
      </w:pPr>
    </w:p>
    <w:p w14:paraId="784A4EEF" w14:textId="219FFA66" w:rsidR="00BC0ABE" w:rsidRPr="00E13719" w:rsidRDefault="00BC0ABE" w:rsidP="00BC0ABE">
      <w:pPr>
        <w:rPr>
          <w:rFonts w:eastAsia="Calibri"/>
          <w:b/>
        </w:rPr>
      </w:pPr>
    </w:p>
    <w:p w14:paraId="7CDE7FCB" w14:textId="77777777" w:rsidR="006C16B3" w:rsidRPr="00E13719" w:rsidRDefault="006C16B3"/>
    <w:sectPr w:rsidR="006C16B3" w:rsidRPr="00E13719" w:rsidSect="00EC4978">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8300" w14:textId="77777777" w:rsidR="00EC4978" w:rsidRDefault="00EC4978" w:rsidP="00B1610F">
      <w:r>
        <w:separator/>
      </w:r>
    </w:p>
  </w:endnote>
  <w:endnote w:type="continuationSeparator" w:id="0">
    <w:p w14:paraId="00B1F4D0" w14:textId="77777777" w:rsidR="00EC4978" w:rsidRDefault="00EC4978" w:rsidP="00B1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Quattrocento Sans">
    <w:panose1 w:val="020B0502050000020003"/>
    <w:charset w:val="00"/>
    <w:family w:val="swiss"/>
    <w:pitch w:val="variable"/>
    <w:sig w:usb0="800000BF" w:usb1="4000005B"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5E6E" w14:textId="4AF073B6" w:rsidR="00C365C8" w:rsidRPr="00E13719" w:rsidRDefault="00C365C8" w:rsidP="00E359B7">
    <w:pPr>
      <w:pStyle w:val="Footer"/>
      <w:tabs>
        <w:tab w:val="clear" w:pos="9360"/>
        <w:tab w:val="right" w:pos="9810"/>
        <w:tab w:val="left" w:pos="13320"/>
      </w:tabs>
      <w:ind w:right="-126"/>
      <w:rPr>
        <w:b/>
        <w:bCs/>
        <w:sz w:val="18"/>
        <w:szCs w:val="18"/>
      </w:rPr>
    </w:pPr>
    <w:r w:rsidRPr="00E13719">
      <w:rPr>
        <w:b/>
        <w:bCs/>
        <w:sz w:val="18"/>
        <w:szCs w:val="18"/>
      </w:rPr>
      <w:t>NCSP Domain Response Matrix</w:t>
    </w:r>
    <w:r w:rsidRPr="00E13719">
      <w:rPr>
        <w:b/>
        <w:bCs/>
        <w:sz w:val="18"/>
        <w:szCs w:val="18"/>
      </w:rPr>
      <w:tab/>
    </w:r>
    <w:r w:rsidRPr="00E13719">
      <w:rPr>
        <w:b/>
        <w:bCs/>
        <w:sz w:val="18"/>
        <w:szCs w:val="18"/>
      </w:rPr>
      <w:tab/>
      <w:t xml:space="preserve"> </w:t>
    </w:r>
    <w:r w:rsidRPr="00E13719">
      <w:rPr>
        <w:b/>
        <w:bCs/>
        <w:sz w:val="18"/>
        <w:szCs w:val="18"/>
      </w:rPr>
      <w:fldChar w:fldCharType="begin"/>
    </w:r>
    <w:r w:rsidRPr="00E13719">
      <w:rPr>
        <w:b/>
        <w:bCs/>
        <w:sz w:val="18"/>
        <w:szCs w:val="18"/>
      </w:rPr>
      <w:instrText xml:space="preserve"> PAGE </w:instrText>
    </w:r>
    <w:r w:rsidRPr="00E13719">
      <w:rPr>
        <w:b/>
        <w:bCs/>
        <w:sz w:val="18"/>
        <w:szCs w:val="18"/>
      </w:rPr>
      <w:fldChar w:fldCharType="separate"/>
    </w:r>
    <w:r w:rsidRPr="00E13719">
      <w:rPr>
        <w:b/>
        <w:bCs/>
        <w:sz w:val="18"/>
        <w:szCs w:val="18"/>
      </w:rPr>
      <w:t>1</w:t>
    </w:r>
    <w:r w:rsidRPr="00E13719">
      <w:rPr>
        <w:b/>
        <w:bCs/>
        <w:sz w:val="18"/>
        <w:szCs w:val="18"/>
      </w:rPr>
      <w:fldChar w:fldCharType="end"/>
    </w:r>
  </w:p>
  <w:p w14:paraId="2A6A88DA" w14:textId="69B5B4F1" w:rsidR="00C365C8" w:rsidRPr="00E13719" w:rsidRDefault="00C365C8" w:rsidP="00E359B7">
    <w:pPr>
      <w:pStyle w:val="Footer"/>
      <w:spacing w:before="40" w:after="120"/>
      <w:rPr>
        <w:sz w:val="16"/>
        <w:szCs w:val="16"/>
      </w:rPr>
    </w:pPr>
    <w:r w:rsidRPr="00E13719">
      <w:rPr>
        <w:rStyle w:val="PageNumber"/>
        <w:sz w:val="16"/>
        <w:szCs w:val="16"/>
      </w:rPr>
      <w:t>© 202</w:t>
    </w:r>
    <w:r w:rsidR="00E13719">
      <w:rPr>
        <w:rStyle w:val="PageNumber"/>
        <w:sz w:val="16"/>
        <w:szCs w:val="16"/>
      </w:rPr>
      <w:t>4</w:t>
    </w:r>
    <w:r w:rsidRPr="00E13719">
      <w:rPr>
        <w:rStyle w:val="PageNumber"/>
        <w:sz w:val="16"/>
        <w:szCs w:val="16"/>
      </w:rPr>
      <w:t xml:space="preserve"> National Association of School Psychologists | 4340 East West Hwy, Bethesda, MD 20814 | </w:t>
    </w:r>
    <w:hyperlink r:id="rId1" w:history="1">
      <w:r w:rsidRPr="00E13719">
        <w:rPr>
          <w:rStyle w:val="Hyperlink"/>
          <w:sz w:val="16"/>
          <w:szCs w:val="16"/>
        </w:rPr>
        <w:t>www.nasponline.org</w:t>
      </w:r>
    </w:hyperlink>
    <w:r w:rsidRPr="00E13719">
      <w:rPr>
        <w:rStyle w:val="PageNumber"/>
        <w:sz w:val="16"/>
        <w:szCs w:val="16"/>
      </w:rPr>
      <w:t xml:space="preserve"> | 301-657-0270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AA1F" w14:textId="1AE30B2F" w:rsidR="00A57A2B" w:rsidRPr="00E13719" w:rsidRDefault="00A57A2B" w:rsidP="00A57A2B">
    <w:pPr>
      <w:pStyle w:val="Footer"/>
      <w:tabs>
        <w:tab w:val="clear" w:pos="9360"/>
        <w:tab w:val="right" w:pos="9810"/>
        <w:tab w:val="left" w:pos="13320"/>
      </w:tabs>
      <w:ind w:right="-126"/>
      <w:rPr>
        <w:b/>
        <w:bCs/>
        <w:sz w:val="18"/>
        <w:szCs w:val="18"/>
      </w:rPr>
    </w:pPr>
    <w:r w:rsidRPr="00E13719">
      <w:rPr>
        <w:b/>
        <w:bCs/>
        <w:sz w:val="18"/>
        <w:szCs w:val="18"/>
      </w:rPr>
      <w:t>NCSP Domain Response Matrix</w:t>
    </w:r>
    <w:r w:rsidRPr="00E13719">
      <w:rPr>
        <w:b/>
        <w:bCs/>
        <w:sz w:val="18"/>
        <w:szCs w:val="18"/>
      </w:rPr>
      <w:tab/>
    </w:r>
    <w:r w:rsidRPr="00E13719">
      <w:rPr>
        <w:b/>
        <w:bCs/>
        <w:sz w:val="18"/>
        <w:szCs w:val="18"/>
      </w:rPr>
      <w:tab/>
      <w:t xml:space="preserve"> </w:t>
    </w:r>
    <w:r w:rsidRPr="00E13719">
      <w:rPr>
        <w:b/>
        <w:bCs/>
        <w:sz w:val="18"/>
        <w:szCs w:val="18"/>
      </w:rPr>
      <w:fldChar w:fldCharType="begin"/>
    </w:r>
    <w:r w:rsidRPr="00E13719">
      <w:rPr>
        <w:b/>
        <w:bCs/>
        <w:sz w:val="18"/>
        <w:szCs w:val="18"/>
      </w:rPr>
      <w:instrText xml:space="preserve"> PAGE </w:instrText>
    </w:r>
    <w:r w:rsidRPr="00E13719">
      <w:rPr>
        <w:b/>
        <w:bCs/>
        <w:sz w:val="18"/>
        <w:szCs w:val="18"/>
      </w:rPr>
      <w:fldChar w:fldCharType="separate"/>
    </w:r>
    <w:r w:rsidRPr="00E13719">
      <w:rPr>
        <w:b/>
        <w:bCs/>
        <w:sz w:val="18"/>
        <w:szCs w:val="18"/>
      </w:rPr>
      <w:t>2</w:t>
    </w:r>
    <w:r w:rsidRPr="00E13719">
      <w:rPr>
        <w:b/>
        <w:bCs/>
        <w:sz w:val="18"/>
        <w:szCs w:val="18"/>
      </w:rPr>
      <w:fldChar w:fldCharType="end"/>
    </w:r>
  </w:p>
  <w:p w14:paraId="3EE44D52" w14:textId="5B6C3913" w:rsidR="00A57A2B" w:rsidRPr="00E13719" w:rsidRDefault="00A57A2B" w:rsidP="00A57A2B">
    <w:pPr>
      <w:pStyle w:val="Footer"/>
      <w:spacing w:before="40" w:after="120"/>
      <w:rPr>
        <w:sz w:val="16"/>
        <w:szCs w:val="16"/>
      </w:rPr>
    </w:pPr>
    <w:r w:rsidRPr="00E13719">
      <w:rPr>
        <w:rStyle w:val="PageNumber"/>
        <w:sz w:val="16"/>
        <w:szCs w:val="16"/>
      </w:rPr>
      <w:t>© 202</w:t>
    </w:r>
    <w:r w:rsidR="0056274F" w:rsidRPr="00E13719">
      <w:rPr>
        <w:rStyle w:val="PageNumber"/>
        <w:sz w:val="16"/>
        <w:szCs w:val="16"/>
      </w:rPr>
      <w:t>4</w:t>
    </w:r>
    <w:r w:rsidRPr="00E13719">
      <w:rPr>
        <w:rStyle w:val="PageNumber"/>
        <w:sz w:val="16"/>
        <w:szCs w:val="16"/>
      </w:rPr>
      <w:t xml:space="preserve"> National Association of School Psychologists | 4340 East West Hwy, Bethesda, MD 20814 | </w:t>
    </w:r>
    <w:hyperlink r:id="rId1" w:history="1">
      <w:r w:rsidRPr="00E13719">
        <w:rPr>
          <w:rStyle w:val="Hyperlink"/>
          <w:sz w:val="16"/>
          <w:szCs w:val="16"/>
        </w:rPr>
        <w:t>www.nasponline.org</w:t>
      </w:r>
    </w:hyperlink>
    <w:r w:rsidRPr="00E13719">
      <w:rPr>
        <w:rStyle w:val="PageNumber"/>
        <w:sz w:val="16"/>
        <w:szCs w:val="16"/>
      </w:rPr>
      <w:t xml:space="preserve"> | 301-657-0270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37EF" w14:textId="77777777" w:rsidR="00EC4978" w:rsidRDefault="00EC4978" w:rsidP="00B1610F">
      <w:r>
        <w:separator/>
      </w:r>
    </w:p>
  </w:footnote>
  <w:footnote w:type="continuationSeparator" w:id="0">
    <w:p w14:paraId="669BFE2F" w14:textId="77777777" w:rsidR="00EC4978" w:rsidRDefault="00EC4978" w:rsidP="00B16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6CF4" w14:textId="252071C3" w:rsidR="00646F85" w:rsidRDefault="00000000" w:rsidP="00646F85">
    <w:pPr>
      <w:pStyle w:val="paragraph"/>
      <w:textAlignment w:val="baseline"/>
      <w:rPr>
        <w:rFonts w:ascii="Segoe UI" w:hAnsi="Segoe UI" w:cs="Segoe UI"/>
      </w:rPr>
    </w:pPr>
    <w:sdt>
      <w:sdtPr>
        <w:id w:val="1619879272"/>
        <w:docPartObj>
          <w:docPartGallery w:val="Watermarks"/>
          <w:docPartUnique/>
        </w:docPartObj>
      </w:sdtPr>
      <w:sdtContent/>
    </w:sdt>
    <w:r w:rsidR="00646F85" w:rsidRPr="00646F85">
      <w:rPr>
        <w:rStyle w:val="apple-tab-span"/>
        <w:rFonts w:ascii="Segoe UI" w:hAnsi="Segoe UI" w:cs="Segoe UI"/>
      </w:rPr>
      <w:t xml:space="preserve"> </w:t>
    </w:r>
  </w:p>
  <w:p w14:paraId="0B7872E1" w14:textId="6F98A38E" w:rsidR="00AC690F" w:rsidRDefault="00AC6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8FDE" w14:textId="77777777" w:rsidR="00A57A2B" w:rsidRDefault="00A57A2B">
    <w:pPr>
      <w:pStyle w:val="Header"/>
    </w:pPr>
  </w:p>
  <w:p w14:paraId="180DD452" w14:textId="0F94CDE5" w:rsidR="00A57A2B" w:rsidRPr="00A57A2B" w:rsidRDefault="00A57A2B" w:rsidP="00A57A2B">
    <w:pPr>
      <w:pStyle w:val="Header"/>
      <w:rPr>
        <w:sz w:val="32"/>
        <w:szCs w:val="32"/>
      </w:rPr>
    </w:pPr>
    <w:r>
      <w:rPr>
        <w:noProof/>
      </w:rPr>
      <w:drawing>
        <wp:anchor distT="0" distB="0" distL="114300" distR="114300" simplePos="0" relativeHeight="251658752" behindDoc="0" locked="0" layoutInCell="1" allowOverlap="1" wp14:anchorId="158F4E35" wp14:editId="6558BB14">
          <wp:simplePos x="0" y="0"/>
          <wp:positionH relativeFrom="page">
            <wp:align>center</wp:align>
          </wp:positionH>
          <wp:positionV relativeFrom="paragraph">
            <wp:posOffset>54610</wp:posOffset>
          </wp:positionV>
          <wp:extent cx="6858000" cy="914400"/>
          <wp:effectExtent l="0" t="0" r="0" b="0"/>
          <wp:wrapSquare wrapText="bothSides"/>
          <wp:docPr id="49188659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8659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2E9"/>
    <w:multiLevelType w:val="hybridMultilevel"/>
    <w:tmpl w:val="B71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7D0"/>
    <w:multiLevelType w:val="hybridMultilevel"/>
    <w:tmpl w:val="770E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09C2"/>
    <w:multiLevelType w:val="hybridMultilevel"/>
    <w:tmpl w:val="DB1EC5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738F"/>
    <w:multiLevelType w:val="hybridMultilevel"/>
    <w:tmpl w:val="1BC0F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26B68"/>
    <w:multiLevelType w:val="hybridMultilevel"/>
    <w:tmpl w:val="A53A35D6"/>
    <w:lvl w:ilvl="0" w:tplc="62E451A2">
      <w:numFmt w:val="bullet"/>
      <w:lvlText w:val="•"/>
      <w:lvlJc w:val="left"/>
      <w:pPr>
        <w:ind w:left="876" w:hanging="360"/>
      </w:pPr>
      <w:rPr>
        <w:rFonts w:ascii="Times New Roman" w:eastAsia="Times New Roman" w:hAnsi="Times New Roman" w:cs="Times New Roman"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5" w15:restartNumberingAfterBreak="0">
    <w:nsid w:val="1FD608CC"/>
    <w:multiLevelType w:val="hybridMultilevel"/>
    <w:tmpl w:val="5A864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004CA3"/>
    <w:multiLevelType w:val="hybridMultilevel"/>
    <w:tmpl w:val="CAD87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C46943"/>
    <w:multiLevelType w:val="hybridMultilevel"/>
    <w:tmpl w:val="2884B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C6252"/>
    <w:multiLevelType w:val="hybridMultilevel"/>
    <w:tmpl w:val="E9D05E04"/>
    <w:lvl w:ilvl="0" w:tplc="30A0B6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B774C"/>
    <w:multiLevelType w:val="hybridMultilevel"/>
    <w:tmpl w:val="9BB62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242805"/>
    <w:multiLevelType w:val="hybridMultilevel"/>
    <w:tmpl w:val="FB4C3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8426FF"/>
    <w:multiLevelType w:val="hybridMultilevel"/>
    <w:tmpl w:val="535E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D2C69"/>
    <w:multiLevelType w:val="hybridMultilevel"/>
    <w:tmpl w:val="ED6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1103C"/>
    <w:multiLevelType w:val="hybridMultilevel"/>
    <w:tmpl w:val="0406BF76"/>
    <w:lvl w:ilvl="0" w:tplc="30A0B66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72F9C"/>
    <w:multiLevelType w:val="hybridMultilevel"/>
    <w:tmpl w:val="E8660F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277CA"/>
    <w:multiLevelType w:val="hybridMultilevel"/>
    <w:tmpl w:val="7556C3F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3C10C6D"/>
    <w:multiLevelType w:val="hybridMultilevel"/>
    <w:tmpl w:val="B6EC29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558F8"/>
    <w:multiLevelType w:val="hybridMultilevel"/>
    <w:tmpl w:val="EEF84F8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479408">
    <w:abstractNumId w:val="0"/>
  </w:num>
  <w:num w:numId="2" w16cid:durableId="543642392">
    <w:abstractNumId w:val="1"/>
  </w:num>
  <w:num w:numId="3" w16cid:durableId="1239288805">
    <w:abstractNumId w:val="15"/>
  </w:num>
  <w:num w:numId="4" w16cid:durableId="1557741479">
    <w:abstractNumId w:val="5"/>
  </w:num>
  <w:num w:numId="5" w16cid:durableId="1632127248">
    <w:abstractNumId w:val="10"/>
  </w:num>
  <w:num w:numId="6" w16cid:durableId="367607542">
    <w:abstractNumId w:val="3"/>
  </w:num>
  <w:num w:numId="7" w16cid:durableId="392391054">
    <w:abstractNumId w:val="6"/>
  </w:num>
  <w:num w:numId="8" w16cid:durableId="505360994">
    <w:abstractNumId w:val="4"/>
  </w:num>
  <w:num w:numId="9" w16cid:durableId="28334990">
    <w:abstractNumId w:val="8"/>
  </w:num>
  <w:num w:numId="10" w16cid:durableId="1941177726">
    <w:abstractNumId w:val="13"/>
  </w:num>
  <w:num w:numId="11" w16cid:durableId="1453356974">
    <w:abstractNumId w:val="9"/>
  </w:num>
  <w:num w:numId="12" w16cid:durableId="40525233">
    <w:abstractNumId w:val="7"/>
  </w:num>
  <w:num w:numId="13" w16cid:durableId="1839225324">
    <w:abstractNumId w:val="14"/>
  </w:num>
  <w:num w:numId="14" w16cid:durableId="1074276219">
    <w:abstractNumId w:val="11"/>
  </w:num>
  <w:num w:numId="15" w16cid:durableId="730739428">
    <w:abstractNumId w:val="2"/>
  </w:num>
  <w:num w:numId="16" w16cid:durableId="1495225499">
    <w:abstractNumId w:val="16"/>
  </w:num>
  <w:num w:numId="17" w16cid:durableId="1161502017">
    <w:abstractNumId w:val="17"/>
  </w:num>
  <w:num w:numId="18" w16cid:durableId="1444018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BE"/>
    <w:rsid w:val="00024017"/>
    <w:rsid w:val="00024F03"/>
    <w:rsid w:val="00026C70"/>
    <w:rsid w:val="000325AA"/>
    <w:rsid w:val="0004196F"/>
    <w:rsid w:val="00060741"/>
    <w:rsid w:val="0006446F"/>
    <w:rsid w:val="0008670B"/>
    <w:rsid w:val="00094D57"/>
    <w:rsid w:val="000D3DEB"/>
    <w:rsid w:val="000E2353"/>
    <w:rsid w:val="00102440"/>
    <w:rsid w:val="001034F0"/>
    <w:rsid w:val="00106085"/>
    <w:rsid w:val="00110B88"/>
    <w:rsid w:val="00117F5C"/>
    <w:rsid w:val="001246F2"/>
    <w:rsid w:val="00142416"/>
    <w:rsid w:val="001C07A9"/>
    <w:rsid w:val="001F0FB2"/>
    <w:rsid w:val="002255F4"/>
    <w:rsid w:val="00231B4E"/>
    <w:rsid w:val="00245D9D"/>
    <w:rsid w:val="00251863"/>
    <w:rsid w:val="00261D54"/>
    <w:rsid w:val="00287156"/>
    <w:rsid w:val="002A678B"/>
    <w:rsid w:val="002B460B"/>
    <w:rsid w:val="002C7CB3"/>
    <w:rsid w:val="002C7EDC"/>
    <w:rsid w:val="002F07BF"/>
    <w:rsid w:val="003069E3"/>
    <w:rsid w:val="0031088F"/>
    <w:rsid w:val="00314712"/>
    <w:rsid w:val="003565D8"/>
    <w:rsid w:val="003632F5"/>
    <w:rsid w:val="00365B0E"/>
    <w:rsid w:val="00381309"/>
    <w:rsid w:val="003A40BE"/>
    <w:rsid w:val="003C6A60"/>
    <w:rsid w:val="00420BDD"/>
    <w:rsid w:val="004344A4"/>
    <w:rsid w:val="00481F6E"/>
    <w:rsid w:val="004A053B"/>
    <w:rsid w:val="004A0FB6"/>
    <w:rsid w:val="004D26D9"/>
    <w:rsid w:val="004E1049"/>
    <w:rsid w:val="004E147D"/>
    <w:rsid w:val="004E4FC6"/>
    <w:rsid w:val="004E5DCC"/>
    <w:rsid w:val="00525357"/>
    <w:rsid w:val="00525B49"/>
    <w:rsid w:val="005601FC"/>
    <w:rsid w:val="0056274F"/>
    <w:rsid w:val="00573444"/>
    <w:rsid w:val="00573CB4"/>
    <w:rsid w:val="005C2516"/>
    <w:rsid w:val="005E2422"/>
    <w:rsid w:val="005E3B94"/>
    <w:rsid w:val="005E7767"/>
    <w:rsid w:val="00615D74"/>
    <w:rsid w:val="00646F85"/>
    <w:rsid w:val="00647752"/>
    <w:rsid w:val="006577F8"/>
    <w:rsid w:val="00677B29"/>
    <w:rsid w:val="00684473"/>
    <w:rsid w:val="006C0F25"/>
    <w:rsid w:val="006C16B3"/>
    <w:rsid w:val="006E1118"/>
    <w:rsid w:val="0073313E"/>
    <w:rsid w:val="00757F69"/>
    <w:rsid w:val="007615DF"/>
    <w:rsid w:val="007B3CC7"/>
    <w:rsid w:val="007B682A"/>
    <w:rsid w:val="007C73F6"/>
    <w:rsid w:val="008050AB"/>
    <w:rsid w:val="00807E0C"/>
    <w:rsid w:val="0081451B"/>
    <w:rsid w:val="00852260"/>
    <w:rsid w:val="00856980"/>
    <w:rsid w:val="00856BF0"/>
    <w:rsid w:val="00863910"/>
    <w:rsid w:val="00865B51"/>
    <w:rsid w:val="008B3CE2"/>
    <w:rsid w:val="008B6C39"/>
    <w:rsid w:val="008C65DC"/>
    <w:rsid w:val="008F476C"/>
    <w:rsid w:val="009245F4"/>
    <w:rsid w:val="009310F3"/>
    <w:rsid w:val="00972F0D"/>
    <w:rsid w:val="0097777A"/>
    <w:rsid w:val="00994A5E"/>
    <w:rsid w:val="009A49A1"/>
    <w:rsid w:val="009A6F77"/>
    <w:rsid w:val="009C0008"/>
    <w:rsid w:val="009C1F52"/>
    <w:rsid w:val="00A21C37"/>
    <w:rsid w:val="00A24ADE"/>
    <w:rsid w:val="00A32A39"/>
    <w:rsid w:val="00A346CD"/>
    <w:rsid w:val="00A575E6"/>
    <w:rsid w:val="00A57A2B"/>
    <w:rsid w:val="00A613A0"/>
    <w:rsid w:val="00A64050"/>
    <w:rsid w:val="00A75023"/>
    <w:rsid w:val="00A84681"/>
    <w:rsid w:val="00A87A66"/>
    <w:rsid w:val="00A95B3A"/>
    <w:rsid w:val="00AB5BA4"/>
    <w:rsid w:val="00AC0BB3"/>
    <w:rsid w:val="00AC690F"/>
    <w:rsid w:val="00AD5CF9"/>
    <w:rsid w:val="00AE321E"/>
    <w:rsid w:val="00B1610F"/>
    <w:rsid w:val="00B20C38"/>
    <w:rsid w:val="00B30021"/>
    <w:rsid w:val="00B31139"/>
    <w:rsid w:val="00B361D2"/>
    <w:rsid w:val="00B56DCB"/>
    <w:rsid w:val="00B8193E"/>
    <w:rsid w:val="00B83889"/>
    <w:rsid w:val="00BA39A8"/>
    <w:rsid w:val="00BB3663"/>
    <w:rsid w:val="00BB6545"/>
    <w:rsid w:val="00BC0ABE"/>
    <w:rsid w:val="00BD1EE9"/>
    <w:rsid w:val="00BF18B8"/>
    <w:rsid w:val="00BF25E9"/>
    <w:rsid w:val="00C365C8"/>
    <w:rsid w:val="00C558C4"/>
    <w:rsid w:val="00C66262"/>
    <w:rsid w:val="00C73E2F"/>
    <w:rsid w:val="00CA6D77"/>
    <w:rsid w:val="00CB0A96"/>
    <w:rsid w:val="00CD7E76"/>
    <w:rsid w:val="00CE1FE7"/>
    <w:rsid w:val="00D03AFF"/>
    <w:rsid w:val="00D10D02"/>
    <w:rsid w:val="00D16B59"/>
    <w:rsid w:val="00D20F6F"/>
    <w:rsid w:val="00D3616A"/>
    <w:rsid w:val="00D36C19"/>
    <w:rsid w:val="00D3745D"/>
    <w:rsid w:val="00D455A3"/>
    <w:rsid w:val="00D76B60"/>
    <w:rsid w:val="00D856FC"/>
    <w:rsid w:val="00D86CF0"/>
    <w:rsid w:val="00DA4CBA"/>
    <w:rsid w:val="00DA6B73"/>
    <w:rsid w:val="00DB2AB5"/>
    <w:rsid w:val="00DB38C9"/>
    <w:rsid w:val="00E13719"/>
    <w:rsid w:val="00E2407D"/>
    <w:rsid w:val="00E31D10"/>
    <w:rsid w:val="00E31FC9"/>
    <w:rsid w:val="00E359B7"/>
    <w:rsid w:val="00E568E1"/>
    <w:rsid w:val="00E72CAB"/>
    <w:rsid w:val="00E84F2F"/>
    <w:rsid w:val="00E87C75"/>
    <w:rsid w:val="00E90FDD"/>
    <w:rsid w:val="00E9548C"/>
    <w:rsid w:val="00EC272B"/>
    <w:rsid w:val="00EC4978"/>
    <w:rsid w:val="00EE1112"/>
    <w:rsid w:val="00EF01B7"/>
    <w:rsid w:val="00EF0A84"/>
    <w:rsid w:val="00EF0E19"/>
    <w:rsid w:val="00EF1B16"/>
    <w:rsid w:val="00F059E4"/>
    <w:rsid w:val="00F30270"/>
    <w:rsid w:val="00F8036B"/>
    <w:rsid w:val="00F9092A"/>
    <w:rsid w:val="00FA0C87"/>
    <w:rsid w:val="00FC7E96"/>
    <w:rsid w:val="00FF06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0F2D"/>
  <w15:docId w15:val="{62F0D01F-48A2-420C-B684-841D24C1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6B"/>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EE9"/>
    <w:pPr>
      <w:spacing w:before="100" w:beforeAutospacing="1" w:after="100" w:afterAutospacing="1"/>
    </w:pPr>
  </w:style>
  <w:style w:type="character" w:customStyle="1" w:styleId="apple-tab-span">
    <w:name w:val="apple-tab-span"/>
    <w:basedOn w:val="DefaultParagraphFont"/>
    <w:rsid w:val="00BD1EE9"/>
  </w:style>
  <w:style w:type="paragraph" w:styleId="Header">
    <w:name w:val="header"/>
    <w:basedOn w:val="Normal"/>
    <w:link w:val="HeaderChar"/>
    <w:uiPriority w:val="99"/>
    <w:unhideWhenUsed/>
    <w:rsid w:val="00B1610F"/>
    <w:pPr>
      <w:tabs>
        <w:tab w:val="center" w:pos="4680"/>
        <w:tab w:val="right" w:pos="9360"/>
      </w:tabs>
    </w:pPr>
  </w:style>
  <w:style w:type="character" w:customStyle="1" w:styleId="HeaderChar">
    <w:name w:val="Header Char"/>
    <w:basedOn w:val="DefaultParagraphFont"/>
    <w:link w:val="Header"/>
    <w:uiPriority w:val="99"/>
    <w:rsid w:val="00B161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1610F"/>
    <w:pPr>
      <w:tabs>
        <w:tab w:val="center" w:pos="4680"/>
        <w:tab w:val="right" w:pos="9360"/>
      </w:tabs>
    </w:pPr>
  </w:style>
  <w:style w:type="character" w:customStyle="1" w:styleId="FooterChar">
    <w:name w:val="Footer Char"/>
    <w:basedOn w:val="DefaultParagraphFont"/>
    <w:link w:val="Footer"/>
    <w:uiPriority w:val="99"/>
    <w:rsid w:val="00B1610F"/>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24ADE"/>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092A"/>
    <w:rPr>
      <w:b/>
      <w:bCs/>
    </w:rPr>
  </w:style>
  <w:style w:type="character" w:customStyle="1" w:styleId="CommentSubjectChar">
    <w:name w:val="Comment Subject Char"/>
    <w:basedOn w:val="CommentTextChar"/>
    <w:link w:val="CommentSubject"/>
    <w:uiPriority w:val="99"/>
    <w:semiHidden/>
    <w:rsid w:val="00F909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092A"/>
    <w:rPr>
      <w:sz w:val="18"/>
      <w:szCs w:val="18"/>
    </w:rPr>
  </w:style>
  <w:style w:type="character" w:customStyle="1" w:styleId="BalloonTextChar">
    <w:name w:val="Balloon Text Char"/>
    <w:basedOn w:val="DefaultParagraphFont"/>
    <w:link w:val="BalloonText"/>
    <w:uiPriority w:val="99"/>
    <w:semiHidden/>
    <w:rsid w:val="00F9092A"/>
    <w:rPr>
      <w:rFonts w:ascii="Times New Roman" w:eastAsia="Times New Roman" w:hAnsi="Times New Roman" w:cs="Times New Roman"/>
      <w:sz w:val="18"/>
      <w:szCs w:val="18"/>
    </w:rPr>
  </w:style>
  <w:style w:type="paragraph" w:styleId="ListParagraph">
    <w:name w:val="List Paragraph"/>
    <w:basedOn w:val="Normal"/>
    <w:uiPriority w:val="34"/>
    <w:qFormat/>
    <w:rsid w:val="007B3CC7"/>
    <w:pPr>
      <w:ind w:left="720"/>
      <w:contextualSpacing/>
    </w:pPr>
  </w:style>
  <w:style w:type="table" w:styleId="TableGrid">
    <w:name w:val="Table Grid"/>
    <w:basedOn w:val="TableNormal"/>
    <w:uiPriority w:val="39"/>
    <w:rsid w:val="00CA6D77"/>
    <w:pPr>
      <w:spacing w:after="0" w:line="240" w:lineRule="auto"/>
    </w:pPr>
    <w:rPr>
      <w:rFonts w:eastAsiaTheme="minorEastAsia"/>
      <w:kern w:val="2"/>
      <w:sz w:val="24"/>
      <w:szCs w:val="24"/>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365C8"/>
  </w:style>
  <w:style w:type="character" w:styleId="Hyperlink">
    <w:name w:val="Hyperlink"/>
    <w:rsid w:val="00C365C8"/>
    <w:rPr>
      <w:color w:val="0000FF"/>
      <w:u w:val="single"/>
    </w:rPr>
  </w:style>
  <w:style w:type="paragraph" w:customStyle="1" w:styleId="paragraph">
    <w:name w:val="paragraph"/>
    <w:basedOn w:val="Normal"/>
    <w:rsid w:val="00646F85"/>
    <w:pPr>
      <w:spacing w:before="100" w:beforeAutospacing="1" w:after="100" w:afterAutospacing="1"/>
    </w:pPr>
    <w:rPr>
      <w:sz w:val="24"/>
      <w:lang w:eastAsia="ko-KR"/>
    </w:rPr>
  </w:style>
  <w:style w:type="character" w:customStyle="1" w:styleId="wacimagecontainer">
    <w:name w:val="wacimagecontainer"/>
    <w:basedOn w:val="DefaultParagraphFont"/>
    <w:rsid w:val="0064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4911">
      <w:bodyDiv w:val="1"/>
      <w:marLeft w:val="0"/>
      <w:marRight w:val="0"/>
      <w:marTop w:val="0"/>
      <w:marBottom w:val="0"/>
      <w:divBdr>
        <w:top w:val="none" w:sz="0" w:space="0" w:color="auto"/>
        <w:left w:val="none" w:sz="0" w:space="0" w:color="auto"/>
        <w:bottom w:val="none" w:sz="0" w:space="0" w:color="auto"/>
        <w:right w:val="none" w:sz="0" w:space="0" w:color="auto"/>
      </w:divBdr>
    </w:div>
    <w:div w:id="1039622465">
      <w:bodyDiv w:val="1"/>
      <w:marLeft w:val="0"/>
      <w:marRight w:val="0"/>
      <w:marTop w:val="0"/>
      <w:marBottom w:val="0"/>
      <w:divBdr>
        <w:top w:val="none" w:sz="0" w:space="0" w:color="auto"/>
        <w:left w:val="none" w:sz="0" w:space="0" w:color="auto"/>
        <w:bottom w:val="none" w:sz="0" w:space="0" w:color="auto"/>
        <w:right w:val="none" w:sz="0" w:space="0" w:color="auto"/>
      </w:divBdr>
      <w:divsChild>
        <w:div w:id="2007708604">
          <w:marLeft w:val="0"/>
          <w:marRight w:val="0"/>
          <w:marTop w:val="0"/>
          <w:marBottom w:val="0"/>
          <w:divBdr>
            <w:top w:val="none" w:sz="0" w:space="0" w:color="auto"/>
            <w:left w:val="none" w:sz="0" w:space="0" w:color="auto"/>
            <w:bottom w:val="none" w:sz="0" w:space="0" w:color="auto"/>
            <w:right w:val="none" w:sz="0" w:space="0" w:color="auto"/>
          </w:divBdr>
          <w:divsChild>
            <w:div w:id="791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79723">
      <w:bodyDiv w:val="1"/>
      <w:marLeft w:val="0"/>
      <w:marRight w:val="0"/>
      <w:marTop w:val="0"/>
      <w:marBottom w:val="0"/>
      <w:divBdr>
        <w:top w:val="none" w:sz="0" w:space="0" w:color="auto"/>
        <w:left w:val="none" w:sz="0" w:space="0" w:color="auto"/>
        <w:bottom w:val="none" w:sz="0" w:space="0" w:color="auto"/>
        <w:right w:val="none" w:sz="0" w:space="0" w:color="auto"/>
      </w:divBdr>
    </w:div>
    <w:div w:id="1756707395">
      <w:bodyDiv w:val="1"/>
      <w:marLeft w:val="0"/>
      <w:marRight w:val="0"/>
      <w:marTop w:val="0"/>
      <w:marBottom w:val="0"/>
      <w:divBdr>
        <w:top w:val="none" w:sz="0" w:space="0" w:color="auto"/>
        <w:left w:val="none" w:sz="0" w:space="0" w:color="auto"/>
        <w:bottom w:val="none" w:sz="0" w:space="0" w:color="auto"/>
        <w:right w:val="none" w:sz="0" w:space="0" w:color="auto"/>
      </w:divBdr>
    </w:div>
    <w:div w:id="1776169984">
      <w:bodyDiv w:val="1"/>
      <w:marLeft w:val="0"/>
      <w:marRight w:val="0"/>
      <w:marTop w:val="0"/>
      <w:marBottom w:val="0"/>
      <w:divBdr>
        <w:top w:val="none" w:sz="0" w:space="0" w:color="auto"/>
        <w:left w:val="none" w:sz="0" w:space="0" w:color="auto"/>
        <w:bottom w:val="none" w:sz="0" w:space="0" w:color="auto"/>
        <w:right w:val="none" w:sz="0" w:space="0" w:color="auto"/>
      </w:divBdr>
    </w:div>
    <w:div w:id="1815026175">
      <w:bodyDiv w:val="1"/>
      <w:marLeft w:val="0"/>
      <w:marRight w:val="0"/>
      <w:marTop w:val="0"/>
      <w:marBottom w:val="0"/>
      <w:divBdr>
        <w:top w:val="none" w:sz="0" w:space="0" w:color="auto"/>
        <w:left w:val="none" w:sz="0" w:space="0" w:color="auto"/>
        <w:bottom w:val="none" w:sz="0" w:space="0" w:color="auto"/>
        <w:right w:val="none" w:sz="0" w:space="0" w:color="auto"/>
      </w:divBdr>
      <w:divsChild>
        <w:div w:id="1204446641">
          <w:marLeft w:val="0"/>
          <w:marRight w:val="0"/>
          <w:marTop w:val="0"/>
          <w:marBottom w:val="0"/>
          <w:divBdr>
            <w:top w:val="none" w:sz="0" w:space="0" w:color="auto"/>
            <w:left w:val="none" w:sz="0" w:space="0" w:color="auto"/>
            <w:bottom w:val="none" w:sz="0" w:space="0" w:color="auto"/>
            <w:right w:val="none" w:sz="0" w:space="0" w:color="auto"/>
          </w:divBdr>
          <w:divsChild>
            <w:div w:id="7512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sponlin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asponli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9C1C5BE947C14C921248440BB97C9F" ma:contentTypeVersion="18" ma:contentTypeDescription="Create a new document." ma:contentTypeScope="" ma:versionID="a0fac4ffac8234b1d015ee0026f368e5">
  <xsd:schema xmlns:xsd="http://www.w3.org/2001/XMLSchema" xmlns:xs="http://www.w3.org/2001/XMLSchema" xmlns:p="http://schemas.microsoft.com/office/2006/metadata/properties" xmlns:ns2="51a0d92c-57f3-4f33-8228-6115dfb55e61" xmlns:ns3="a80dc4de-9d8e-4576-b6a9-d4976f86097f" targetNamespace="http://schemas.microsoft.com/office/2006/metadata/properties" ma:root="true" ma:fieldsID="8a0a714c42df7d3d48c9b8392d05a024" ns2:_="" ns3:_="">
    <xsd:import namespace="51a0d92c-57f3-4f33-8228-6115dfb55e61"/>
    <xsd:import namespace="a80dc4de-9d8e-4576-b6a9-d4976f8609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0d92c-57f3-4f33-8228-6115dfb55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47715-e74d-429d-962e-5b820cc7da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dc4de-9d8e-4576-b6a9-d4976f8609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4d2b5-e0b2-4985-b22f-17956399161b}" ma:internalName="TaxCatchAll" ma:showField="CatchAllData" ma:web="a80dc4de-9d8e-4576-b6a9-d4976f860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96AA9-FE86-45E5-B300-1974FCEC0C60}">
  <ds:schemaRefs>
    <ds:schemaRef ds:uri="http://schemas.openxmlformats.org/officeDocument/2006/bibliography"/>
  </ds:schemaRefs>
</ds:datastoreItem>
</file>

<file path=customXml/itemProps2.xml><?xml version="1.0" encoding="utf-8"?>
<ds:datastoreItem xmlns:ds="http://schemas.openxmlformats.org/officeDocument/2006/customXml" ds:itemID="{6796BF48-B07A-4924-B2AC-3EB5B38BF5E0}"/>
</file>

<file path=customXml/itemProps3.xml><?xml version="1.0" encoding="utf-8"?>
<ds:datastoreItem xmlns:ds="http://schemas.openxmlformats.org/officeDocument/2006/customXml" ds:itemID="{AC41C221-F0D1-41B4-8323-E40E78D6A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Rossen</dc:creator>
  <cp:lastModifiedBy>Don Sibley</cp:lastModifiedBy>
  <cp:revision>7</cp:revision>
  <dcterms:created xsi:type="dcterms:W3CDTF">2023-07-13T21:42:00Z</dcterms:created>
  <dcterms:modified xsi:type="dcterms:W3CDTF">2023-12-21T02:48:00Z</dcterms:modified>
</cp:coreProperties>
</file>